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3971" w:rsidRPr="00D23971" w:rsidRDefault="00D23971" w:rsidP="00D23971">
      <w:pPr>
        <w:pStyle w:val="NormalWeb"/>
        <w:jc w:val="center"/>
        <w:rPr>
          <w:b/>
          <w:lang w:val="sr-Latn-RS"/>
        </w:rPr>
      </w:pPr>
      <w:r w:rsidRPr="00D23971">
        <w:rPr>
          <w:b/>
          <w:lang w:val="sr-Latn-RS"/>
        </w:rPr>
        <w:t>Nacionalni savet za nauku posetio Tursku na poziv Saveta za naučna i tehnološka istraživanja Turske (TÜBİTAK)</w:t>
      </w:r>
    </w:p>
    <w:p w:rsidR="00D23971" w:rsidRPr="00D23971" w:rsidRDefault="00D23971" w:rsidP="00D23971">
      <w:pPr>
        <w:pStyle w:val="NormalWeb"/>
        <w:rPr>
          <w:lang w:val="sr-Latn-RS"/>
        </w:rPr>
      </w:pPr>
      <w:r w:rsidRPr="00D23971">
        <w:rPr>
          <w:lang w:val="sr-Latn-RS"/>
        </w:rPr>
        <w:t>Nacionalni savet za nauku (NSN), na čelu sa predsednicom ovog saveta, profesorkom Myzaferom Limani, realizovao je četvorodnevnu posetu Turskoj na poziv Saveta za naučna i tehnološka istraživanja Turske (TÜBİTAK). Cilj posete bio je razgovor o mogućnostima saradnje između dve zemlje u različitim akademskim i istraživačkim oblastima.</w:t>
      </w:r>
    </w:p>
    <w:p w:rsidR="00D23971" w:rsidRDefault="00D23971" w:rsidP="00D23971">
      <w:pPr>
        <w:pStyle w:val="NormalWeb"/>
        <w:tabs>
          <w:tab w:val="left" w:pos="1027"/>
        </w:tabs>
        <w:rPr>
          <w:lang w:val="sr-Latn-R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914400" y="2321781"/>
            <wp:positionH relativeFrom="column">
              <wp:align>left</wp:align>
            </wp:positionH>
            <wp:positionV relativeFrom="paragraph">
              <wp:align>top</wp:align>
            </wp:positionV>
            <wp:extent cx="2805991" cy="1730375"/>
            <wp:effectExtent l="0" t="0" r="0" b="3175"/>
            <wp:wrapSquare wrapText="bothSides"/>
            <wp:docPr id="6" name="Picture 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991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lang w:val="sr-Latn-RS"/>
        </w:rPr>
        <w:tab/>
      </w:r>
      <w:r>
        <w:rPr>
          <w:noProof/>
        </w:rPr>
        <w:drawing>
          <wp:inline distT="0" distB="0" distL="0" distR="0" wp14:anchorId="3852C100" wp14:editId="59C2DD5D">
            <wp:extent cx="2739275" cy="1733550"/>
            <wp:effectExtent l="0" t="0" r="4445" b="0"/>
            <wp:docPr id="7" name="Picture 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236" cy="1763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971" w:rsidRPr="00D23971" w:rsidRDefault="00D23971" w:rsidP="00D23971">
      <w:pPr>
        <w:pStyle w:val="NormalWeb"/>
        <w:rPr>
          <w:lang w:val="sr-Latn-RS"/>
        </w:rPr>
      </w:pPr>
    </w:p>
    <w:p w:rsidR="00D23971" w:rsidRPr="00D23971" w:rsidRDefault="00D23971" w:rsidP="00D23971">
      <w:pPr>
        <w:pStyle w:val="NormalWeb"/>
        <w:rPr>
          <w:lang w:val="sr-Latn-RS"/>
        </w:rPr>
      </w:pPr>
      <w:r w:rsidRPr="00D23971">
        <w:rPr>
          <w:lang w:val="sr-Latn-RS"/>
        </w:rPr>
        <w:t>Savet za naučna i tehnološka istraživanja Turske (TUBİTAK) predstavlja glavnu državnu organizaciju za istraživanje i razvoj (IR), sa visoko specijalizovanim institutima koji sprovode istraživanja u širokom spektru oblasti nauke i razvoja, kao što su: informacione i komunikacione tehnologije, bezbednost, energetika, genetika i biomolekularno inženjerstvo, nauke o hrani i životu, materijali, nauke o Zemlji i moru, hemija, tekstil i metrologija. TUBİTAK je direktno povezan sa Ministarstvom nauke, industrije i tehnologije i deluje kao ključno telo koje usmerava istraživačke aktivnosti u Turskoj. Sastanak u TUBİTAK-u bio je fokusiran na modele finansiranja i ostvarivanja nacionalnih ciljeva u okviru programa nauke i inovacija. TUBİTAK je izrazio spremnost da pomogne Nacionalnom savetu za nauku (NSN) u osmišljavanju primenljivih i operativnih modela koji unapređuju sprovođenje programa nauke putem razmene iskustava i zajedničkih projekata. Obe strane izrazile su zajedničku volju za razvoj održive i dugoročne saradnje u oblasti nauke i inovacija.</w:t>
      </w:r>
    </w:p>
    <w:p w:rsidR="00D23971" w:rsidRPr="00D23971" w:rsidRDefault="00D23971" w:rsidP="00D23971">
      <w:pPr>
        <w:pStyle w:val="NormalWeb"/>
        <w:rPr>
          <w:lang w:val="sr-Latn-RS"/>
        </w:rPr>
      </w:pPr>
      <w:r w:rsidRPr="00D23971">
        <w:rPr>
          <w:lang w:val="sr-Latn-RS"/>
        </w:rPr>
        <w:t>Tokom posete Turskoj, Nacionalni savet za nauku (NSN) realizovao je i nekoliko radnih sastanaka sa Turskom agencijom za saradnju i koordinaciju (TİKA), Univerzitetom u Ankari, Univerzitetom društvenih nauka (ASB) u Ankari, Ambasadom Republike Kosovo i Parlamentom Republike Turske.</w:t>
      </w:r>
      <w:r w:rsidR="006B6C87">
        <w:rPr>
          <w:lang w:val="sr-Latn-RS"/>
        </w:rPr>
        <w:t xml:space="preserve"> </w:t>
      </w:r>
      <w:r w:rsidRPr="00D23971">
        <w:rPr>
          <w:lang w:val="sr-Latn-RS"/>
        </w:rPr>
        <w:t>Sastanak sa TİKA-om održan je s ciljem jačanja postojećih prijateljskih veza između Turske i Kosova kroz nove projekte koji bi mogli doprineti unapređenju istraživačke infrastrukture na Kosovu.</w:t>
      </w:r>
    </w:p>
    <w:p w:rsidR="00D23971" w:rsidRPr="00D23971" w:rsidRDefault="00D23971" w:rsidP="00D23971">
      <w:pPr>
        <w:pStyle w:val="NormalWeb"/>
        <w:rPr>
          <w:lang w:val="sr-Latn-RS"/>
        </w:rPr>
      </w:pPr>
      <w:r w:rsidRPr="00D23971">
        <w:rPr>
          <w:lang w:val="sr-Latn-RS"/>
        </w:rPr>
        <w:t>TİKA deluje na Kosovu na osnovu projekata koji se pokreću prema zahtevima, sa ciljem da podrži istraživačku infrastrukturu širom Kosova, u saradnji sa nadležnim ministarstvima, lokalnim samoupravama i nevladinim organizacijama, naročito javnim institucijama. TİKA se obavezala na jačanje i sprovođenje novih projekata i aktivnosti usmerenih ka učvršćivanju i razvoju postojećih prijateljskih veza između Turske i Kosova.</w:t>
      </w:r>
    </w:p>
    <w:p w:rsidR="00D23971" w:rsidRPr="00D23971" w:rsidRDefault="00D23971" w:rsidP="00D23971">
      <w:pPr>
        <w:pStyle w:val="NormalWeb"/>
        <w:tabs>
          <w:tab w:val="left" w:pos="1490"/>
        </w:tabs>
        <w:rPr>
          <w:lang w:val="sr-Latn-RS"/>
        </w:rPr>
      </w:pPr>
      <w:r w:rsidRPr="00DD0F48">
        <w:rPr>
          <w:noProof/>
          <w:color w:val="080809"/>
          <w:shd w:val="clear" w:color="auto" w:fill="FFFFFF"/>
        </w:rPr>
        <w:lastRenderedPageBreak/>
        <w:drawing>
          <wp:anchor distT="0" distB="0" distL="114300" distR="114300" simplePos="0" relativeHeight="251659264" behindDoc="0" locked="0" layoutInCell="1" allowOverlap="1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2593452" cy="1667096"/>
            <wp:effectExtent l="0" t="0" r="0" b="9525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452" cy="1667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sr-Latn-RS"/>
        </w:rPr>
        <w:tab/>
      </w:r>
      <w:r w:rsidRPr="00DD0F48">
        <w:rPr>
          <w:noProof/>
          <w:color w:val="080809"/>
          <w:shd w:val="clear" w:color="auto" w:fill="FFFFFF"/>
        </w:rPr>
        <w:drawing>
          <wp:inline distT="0" distB="0" distL="0" distR="0" wp14:anchorId="51C576F3" wp14:editId="1F71281D">
            <wp:extent cx="2593452" cy="1667096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05725" cy="167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sr-Latn-RS"/>
        </w:rPr>
        <w:br w:type="textWrapping" w:clear="all"/>
      </w:r>
    </w:p>
    <w:p w:rsidR="00D23971" w:rsidRPr="00D23971" w:rsidRDefault="00D23971" w:rsidP="00D23971">
      <w:pPr>
        <w:pStyle w:val="NormalWeb"/>
        <w:rPr>
          <w:lang w:val="sr-Latn-RS"/>
        </w:rPr>
      </w:pPr>
      <w:r w:rsidRPr="00D23971">
        <w:rPr>
          <w:lang w:val="sr-Latn-RS"/>
        </w:rPr>
        <w:t>Veoma plodne sastanke Nacionalni savet za nauku (NSN) imao je i na Univerzitetu u Ankari i na Univerzitetu društvenih nauka (A</w:t>
      </w:r>
      <w:r w:rsidR="006B6C87">
        <w:rPr>
          <w:lang w:val="sr-Latn-RS"/>
        </w:rPr>
        <w:t>DN</w:t>
      </w:r>
      <w:bookmarkStart w:id="0" w:name="_GoBack"/>
      <w:bookmarkEnd w:id="0"/>
      <w:r w:rsidRPr="00D23971">
        <w:rPr>
          <w:lang w:val="sr-Latn-RS"/>
        </w:rPr>
        <w:t>). Savet je dočekan sa počastima od strane rukovodstva oba univerziteta, koji su izrazili veliko interesovanje za razvoj konkretne saradnje sa NSN-om i univerzitetima Kosova, kao i za otvaranje Katedre za albanski jezik.</w:t>
      </w:r>
    </w:p>
    <w:p w:rsidR="00D23971" w:rsidRPr="00D23971" w:rsidRDefault="00D23971" w:rsidP="00D23971">
      <w:pPr>
        <w:pStyle w:val="NormalWeb"/>
        <w:rPr>
          <w:lang w:val="sr-Latn-RS"/>
        </w:rPr>
      </w:pPr>
      <w:r w:rsidRPr="00DD0F48">
        <w:rPr>
          <w:b/>
          <w:noProof/>
        </w:rPr>
        <w:drawing>
          <wp:inline distT="0" distB="0" distL="0" distR="0" wp14:anchorId="1FDEA3C8" wp14:editId="3B3DEF45">
            <wp:extent cx="5731510" cy="3066415"/>
            <wp:effectExtent l="0" t="0" r="254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6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971" w:rsidRPr="00D23971" w:rsidRDefault="00D23971" w:rsidP="00D23971">
      <w:pPr>
        <w:pStyle w:val="NormalWeb"/>
        <w:rPr>
          <w:lang w:val="sr-Latn-RS"/>
        </w:rPr>
      </w:pPr>
      <w:r w:rsidRPr="00D23971">
        <w:rPr>
          <w:lang w:val="sr-Latn-RS"/>
        </w:rPr>
        <w:t>Ovi sastanci su od suštinskog značaja za jačanje akademske razmene, istraživačkih projekata i mogućnosti za studente i profesore. Tokom sastanka sa Univerzitetom u Ankari potpisan je memorandum o saradnji sa Univerzitetom u Prizrenu „Ukshin Hoti“, koji su potpisali prorektori prof. dr. Hatidže Bakkaloglu i vanr. prof. Serdan Kervan.</w:t>
      </w:r>
    </w:p>
    <w:p w:rsidR="00D23971" w:rsidRPr="00D23971" w:rsidRDefault="00D23971" w:rsidP="00D23971">
      <w:pPr>
        <w:pStyle w:val="NormalWeb"/>
        <w:rPr>
          <w:lang w:val="sr-Latn-RS"/>
        </w:rPr>
      </w:pPr>
      <w:r>
        <w:rPr>
          <w:noProof/>
        </w:rPr>
        <w:drawing>
          <wp:inline distT="0" distB="0" distL="0" distR="0" wp14:anchorId="135E1D40" wp14:editId="1C94E3D6">
            <wp:extent cx="2633315" cy="190881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33315" cy="190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E409D4" wp14:editId="2C59DFE3">
            <wp:extent cx="2876689" cy="19062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20080" cy="193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971" w:rsidRPr="00D23971" w:rsidRDefault="00D23971" w:rsidP="00D23971">
      <w:pPr>
        <w:pStyle w:val="NormalWeb"/>
        <w:ind w:right="-450"/>
        <w:rPr>
          <w:lang w:val="sr-Latn-RS"/>
        </w:rPr>
      </w:pPr>
      <w:r w:rsidRPr="005307E2">
        <w:rPr>
          <w:b/>
          <w:noProof/>
          <w:color w:val="00173C"/>
        </w:rPr>
        <w:lastRenderedPageBreak/>
        <w:drawing>
          <wp:inline distT="0" distB="0" distL="0" distR="0" wp14:anchorId="6C99C094" wp14:editId="617DDA56">
            <wp:extent cx="2667416" cy="1558012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80790" cy="156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307E2">
        <w:rPr>
          <w:b/>
          <w:noProof/>
          <w:color w:val="00173C"/>
        </w:rPr>
        <w:drawing>
          <wp:inline distT="0" distB="0" distL="0" distR="0" wp14:anchorId="2E98F748" wp14:editId="3D534B4A">
            <wp:extent cx="2864859" cy="154876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21152" cy="1579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971" w:rsidRPr="00D23971" w:rsidRDefault="00D23971" w:rsidP="00D23971">
      <w:pPr>
        <w:pStyle w:val="NormalWeb"/>
        <w:rPr>
          <w:lang w:val="sr-Latn-RS"/>
        </w:rPr>
      </w:pPr>
      <w:r w:rsidRPr="00D23971">
        <w:rPr>
          <w:lang w:val="sr-Latn-RS"/>
        </w:rPr>
        <w:t>Nacionalni savet za nauku (NSN) primljen je i od strane ambasadora Republike Kosovo u Turskoj, gospodina Agona Vreneziua, zajedno sa diplomatama Ambasade. Tokom sastanka razgovarano je o mogućnostima za jačanje akademske i naučne saradnje između Republike Kosovo i Republike Turske.</w:t>
      </w:r>
    </w:p>
    <w:p w:rsidR="00D23971" w:rsidRPr="00D23971" w:rsidRDefault="00D23971" w:rsidP="00D23971">
      <w:pPr>
        <w:pStyle w:val="NormalWeb"/>
        <w:rPr>
          <w:lang w:val="sr-Latn-RS"/>
        </w:rPr>
      </w:pPr>
      <w:r>
        <w:rPr>
          <w:lang w:val="sr-Latn-RS"/>
        </w:rPr>
        <w:t xml:space="preserve">                           </w:t>
      </w:r>
      <w:r w:rsidRPr="008D4C2E">
        <w:rPr>
          <w:noProof/>
          <w:color w:val="080809"/>
        </w:rPr>
        <w:drawing>
          <wp:inline distT="0" distB="0" distL="0" distR="0" wp14:anchorId="211208DE" wp14:editId="4BEAEA8A">
            <wp:extent cx="2846869" cy="1809178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60842" cy="181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971" w:rsidRPr="00D23971" w:rsidRDefault="00D23971" w:rsidP="00D23971">
      <w:pPr>
        <w:pStyle w:val="NormalWeb"/>
        <w:rPr>
          <w:lang w:val="sr-Latn-RS"/>
        </w:rPr>
      </w:pPr>
      <w:r w:rsidRPr="00D23971">
        <w:rPr>
          <w:lang w:val="sr-Latn-RS"/>
        </w:rPr>
        <w:t>S velikim potencijalom za saradnju završen je i sastanak u Parlamentu Turske, gde je Nacionalni savet za nauku (NSN) primljen od strane poslanice i koordinatorke za Kosovo, gospođe Emine Javuz Gözgeč. Gospođa Gözgeč izrazila je punu podršku, kako lično, tako i u ime turskog parlamenta, za pomoć u razvoju zajedničkih projekata u oblasti nauke, inovacija i saradnje između dve zemlje.</w:t>
      </w:r>
    </w:p>
    <w:p w:rsidR="00D23971" w:rsidRPr="00D23971" w:rsidRDefault="00D23971" w:rsidP="00D23971">
      <w:pPr>
        <w:pStyle w:val="NormalWeb"/>
        <w:rPr>
          <w:lang w:val="sr-Latn-RS"/>
        </w:rPr>
      </w:pPr>
      <w:r w:rsidRPr="00DD0F48">
        <w:rPr>
          <w:noProof/>
          <w:color w:val="080809"/>
          <w:shd w:val="clear" w:color="auto" w:fill="FFFFFF"/>
        </w:rPr>
        <w:drawing>
          <wp:inline distT="0" distB="0" distL="0" distR="0" wp14:anchorId="34C033D6" wp14:editId="4C916EAF">
            <wp:extent cx="2825078" cy="1805253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58829" cy="182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0F48">
        <w:rPr>
          <w:noProof/>
          <w:color w:val="080809"/>
          <w:shd w:val="clear" w:color="auto" w:fill="FFFFFF"/>
        </w:rPr>
        <w:drawing>
          <wp:inline distT="0" distB="0" distL="0" distR="0" wp14:anchorId="37D795F8" wp14:editId="64A12528">
            <wp:extent cx="2860560" cy="1788795"/>
            <wp:effectExtent l="0" t="0" r="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1664" cy="180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971" w:rsidRPr="00D23971" w:rsidRDefault="00D23971" w:rsidP="00D23971">
      <w:pPr>
        <w:pStyle w:val="NormalWeb"/>
        <w:rPr>
          <w:lang w:val="sr-Latn-RS"/>
        </w:rPr>
      </w:pPr>
    </w:p>
    <w:p w:rsidR="00D74B0E" w:rsidRPr="00D23971" w:rsidRDefault="00D74B0E"/>
    <w:sectPr w:rsidR="00D74B0E" w:rsidRPr="00D23971" w:rsidSect="00D23971">
      <w:pgSz w:w="12240" w:h="15840"/>
      <w:pgMar w:top="990" w:right="1440" w:bottom="63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44DC2" w:rsidRDefault="00E44DC2" w:rsidP="00D23971">
      <w:pPr>
        <w:spacing w:after="0" w:line="240" w:lineRule="auto"/>
      </w:pPr>
      <w:r>
        <w:separator/>
      </w:r>
    </w:p>
  </w:endnote>
  <w:endnote w:type="continuationSeparator" w:id="0">
    <w:p w:rsidR="00E44DC2" w:rsidRDefault="00E44DC2" w:rsidP="00D239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44DC2" w:rsidRDefault="00E44DC2" w:rsidP="00D23971">
      <w:pPr>
        <w:spacing w:after="0" w:line="240" w:lineRule="auto"/>
      </w:pPr>
      <w:r>
        <w:separator/>
      </w:r>
    </w:p>
  </w:footnote>
  <w:footnote w:type="continuationSeparator" w:id="0">
    <w:p w:rsidR="00E44DC2" w:rsidRDefault="00E44DC2" w:rsidP="00D2397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3971"/>
    <w:rsid w:val="0001004F"/>
    <w:rsid w:val="001F0AD8"/>
    <w:rsid w:val="00256D57"/>
    <w:rsid w:val="00273C4D"/>
    <w:rsid w:val="002A3B90"/>
    <w:rsid w:val="003142B2"/>
    <w:rsid w:val="00421CCB"/>
    <w:rsid w:val="00447152"/>
    <w:rsid w:val="004D6C83"/>
    <w:rsid w:val="00552494"/>
    <w:rsid w:val="00620163"/>
    <w:rsid w:val="006B6C87"/>
    <w:rsid w:val="00734B67"/>
    <w:rsid w:val="007973FE"/>
    <w:rsid w:val="009A6511"/>
    <w:rsid w:val="009D75CC"/>
    <w:rsid w:val="00AD0810"/>
    <w:rsid w:val="00B80AC6"/>
    <w:rsid w:val="00D23971"/>
    <w:rsid w:val="00D74B0E"/>
    <w:rsid w:val="00E44DC2"/>
    <w:rsid w:val="00F725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0F8EC0"/>
  <w15:chartTrackingRefBased/>
  <w15:docId w15:val="{C3E09E1C-4A0D-406E-B09C-DBFED7E4AA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D239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D2397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23971"/>
    <w:rPr>
      <w:lang w:val="sr-Latn-RS"/>
    </w:rPr>
  </w:style>
  <w:style w:type="paragraph" w:styleId="Footer">
    <w:name w:val="footer"/>
    <w:basedOn w:val="Normal"/>
    <w:link w:val="FooterChar"/>
    <w:uiPriority w:val="99"/>
    <w:unhideWhenUsed/>
    <w:rsid w:val="00D2397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23971"/>
    <w:rPr>
      <w:lang w:val="sr-Latn-R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964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8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96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61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475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630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631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2381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0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567</Words>
  <Characters>3234</Characters>
  <Application>Microsoft Office Word</Application>
  <DocSecurity>0</DocSecurity>
  <Lines>26</Lines>
  <Paragraphs>7</Paragraphs>
  <ScaleCrop>false</ScaleCrop>
  <Company/>
  <LinksUpToDate>false</LinksUpToDate>
  <CharactersWithSpaces>3794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Qamil Veliji</dc:creator>
  <cp:keywords/>
  <dc:description/>
  <cp:lastModifiedBy>Qamil Veliji</cp:lastModifiedBy>
  <cp:revision>3</cp:revision>
  <dcterms:created xsi:type="dcterms:W3CDTF">2025-11-11T08:25:00Z</dcterms:created>
  <dcterms:modified xsi:type="dcterms:W3CDTF">2025-11-11T08:39:00Z</dcterms:modified>
</cp:coreProperties>
</file>