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D536B" w14:textId="3C366A2C" w:rsidR="001C1036" w:rsidRDefault="0099712C" w:rsidP="0099712C">
      <w:pPr>
        <w:pStyle w:val="Titleline"/>
        <w:tabs>
          <w:tab w:val="left" w:pos="5094"/>
        </w:tabs>
        <w:rPr>
          <w:rFonts w:ascii="Calibri" w:eastAsia="Calibri" w:hAnsi="Calibri" w:cs="Calibri"/>
          <w:b/>
          <w:color w:val="2E75B5"/>
          <w:sz w:val="48"/>
          <w:szCs w:val="48"/>
        </w:rPr>
      </w:pPr>
      <w:r>
        <w:rPr>
          <w:rFonts w:ascii="Calibri" w:eastAsia="Calibri" w:hAnsi="Calibri" w:cs="Calibri"/>
          <w:b/>
          <w:noProof/>
          <w:color w:val="2E75B5"/>
          <w:sz w:val="48"/>
          <w:szCs w:val="48"/>
          <w:lang w:val="en-US"/>
        </w:rPr>
        <w:drawing>
          <wp:anchor distT="0" distB="0" distL="114300" distR="114300" simplePos="0" relativeHeight="251662336" behindDoc="0" locked="0" layoutInCell="1" allowOverlap="1" wp14:anchorId="1D0F90F6" wp14:editId="558DCE76">
            <wp:simplePos x="0" y="0"/>
            <wp:positionH relativeFrom="column">
              <wp:posOffset>-605790</wp:posOffset>
            </wp:positionH>
            <wp:positionV relativeFrom="paragraph">
              <wp:posOffset>0</wp:posOffset>
            </wp:positionV>
            <wp:extent cx="6964045" cy="278890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4045" cy="2788909"/>
                    </a:xfrm>
                    <a:prstGeom prst="rect">
                      <a:avLst/>
                    </a:prstGeom>
                    <a:noFill/>
                    <a:ln>
                      <a:noFill/>
                    </a:ln>
                  </pic:spPr>
                </pic:pic>
              </a:graphicData>
            </a:graphic>
            <wp14:sizeRelH relativeFrom="page">
              <wp14:pctWidth>0</wp14:pctWidth>
            </wp14:sizeRelH>
            <wp14:sizeRelV relativeFrom="page">
              <wp14:pctHeight>0</wp14:pctHeight>
            </wp14:sizeRelV>
          </wp:anchor>
        </w:drawing>
      </w:r>
      <w:r w:rsidR="00B3536A">
        <w:rPr>
          <w:noProof/>
          <w:lang w:val="en-US"/>
        </w:rPr>
        <mc:AlternateContent>
          <mc:Choice Requires="wps">
            <w:drawing>
              <wp:anchor distT="0" distB="0" distL="114300" distR="114300" simplePos="0" relativeHeight="251659264" behindDoc="0" locked="0" layoutInCell="1" allowOverlap="1" wp14:anchorId="1CEB0D27" wp14:editId="32FE50D6">
                <wp:simplePos x="0" y="0"/>
                <wp:positionH relativeFrom="page">
                  <wp:align>right</wp:align>
                </wp:positionH>
                <wp:positionV relativeFrom="paragraph">
                  <wp:posOffset>3394710</wp:posOffset>
                </wp:positionV>
                <wp:extent cx="7132320" cy="2552700"/>
                <wp:effectExtent l="0" t="0" r="0" b="0"/>
                <wp:wrapThrough wrapText="bothSides">
                  <wp:wrapPolygon edited="0">
                    <wp:start x="115" y="484"/>
                    <wp:lineTo x="115" y="21116"/>
                    <wp:lineTo x="21404" y="21116"/>
                    <wp:lineTo x="21404" y="484"/>
                    <wp:lineTo x="115" y="484"/>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07A6B" w14:textId="77777777" w:rsidR="00480730" w:rsidRDefault="00480730" w:rsidP="00B3536A">
                            <w:pPr>
                              <w:pStyle w:val="Grade"/>
                              <w:jc w:val="center"/>
                              <w:rPr>
                                <w:rFonts w:ascii="Lato" w:hAnsi="Lato" w:cs="Lato"/>
                                <w:caps/>
                                <w:sz w:val="78"/>
                                <w:szCs w:val="78"/>
                              </w:rPr>
                            </w:pPr>
                          </w:p>
                          <w:p w14:paraId="0CAC7712" w14:textId="77777777" w:rsidR="00480730" w:rsidRDefault="00775468" w:rsidP="00480730">
                            <w:pPr>
                              <w:pStyle w:val="Grade"/>
                              <w:jc w:val="center"/>
                              <w:rPr>
                                <w:rFonts w:ascii="Lato" w:hAnsi="Lato" w:cs="Lato"/>
                                <w:caps/>
                                <w:sz w:val="52"/>
                                <w:szCs w:val="52"/>
                              </w:rPr>
                            </w:pPr>
                            <w:r w:rsidRPr="00480730">
                              <w:rPr>
                                <w:rFonts w:ascii="Lato" w:hAnsi="Lato" w:cs="Lato"/>
                                <w:caps/>
                                <w:sz w:val="52"/>
                                <w:szCs w:val="52"/>
                              </w:rPr>
                              <w:t xml:space="preserve">TIMSS 2023 </w:t>
                            </w:r>
                          </w:p>
                          <w:p w14:paraId="5698937F" w14:textId="77777777" w:rsidR="00F45557" w:rsidRDefault="00775468" w:rsidP="00480730">
                            <w:pPr>
                              <w:pStyle w:val="Grade"/>
                              <w:jc w:val="center"/>
                              <w:rPr>
                                <w:rFonts w:ascii="Lato" w:hAnsi="Lato" w:cs="Lato"/>
                                <w:caps/>
                                <w:sz w:val="52"/>
                                <w:szCs w:val="52"/>
                              </w:rPr>
                            </w:pPr>
                            <w:r w:rsidRPr="00480730">
                              <w:rPr>
                                <w:rFonts w:ascii="Lato" w:hAnsi="Lato" w:cs="Lato"/>
                                <w:caps/>
                                <w:sz w:val="52"/>
                                <w:szCs w:val="52"/>
                              </w:rPr>
                              <w:t xml:space="preserve">REZULTATET NË MATEMATIKË </w:t>
                            </w:r>
                          </w:p>
                          <w:p w14:paraId="20F9B33B" w14:textId="365F5EC8" w:rsidR="00775468" w:rsidRPr="00480730" w:rsidRDefault="00775468" w:rsidP="00480730">
                            <w:pPr>
                              <w:pStyle w:val="Grade"/>
                              <w:jc w:val="center"/>
                              <w:rPr>
                                <w:rFonts w:ascii="Lato" w:hAnsi="Lato" w:cs="Lato"/>
                                <w:caps/>
                                <w:sz w:val="52"/>
                                <w:szCs w:val="52"/>
                              </w:rPr>
                            </w:pPr>
                            <w:r w:rsidRPr="00480730">
                              <w:rPr>
                                <w:rFonts w:ascii="Lato" w:hAnsi="Lato" w:cs="Lato"/>
                                <w:caps/>
                                <w:sz w:val="52"/>
                                <w:szCs w:val="52"/>
                              </w:rPr>
                              <w:t>DHE SHKENCA</w:t>
                            </w:r>
                          </w:p>
                          <w:p w14:paraId="265D992E" w14:textId="77777777" w:rsidR="00775468" w:rsidRPr="00B3536A" w:rsidRDefault="00775468" w:rsidP="001C1036">
                            <w:pPr>
                              <w:rPr>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B0D27" id="_x0000_t202" coordsize="21600,21600" o:spt="202" path="m,l,21600r21600,l21600,xe">
                <v:stroke joinstyle="miter"/>
                <v:path gradientshapeok="t" o:connecttype="rect"/>
              </v:shapetype>
              <v:shape id="Text Box 1" o:spid="_x0000_s1026" type="#_x0000_t202" style="position:absolute;left:0;text-align:left;margin-left:510.4pt;margin-top:267.3pt;width:561.6pt;height:201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" filled="f" stroked="f">
                <v:textbox inset=",7.2pt,,7.2pt">
                  <w:txbxContent>
                    <w:p w14:paraId="75007A6B" w14:textId="77777777" w:rsidR="00480730" w:rsidRDefault="00480730" w:rsidP="00B3536A">
                      <w:pPr>
                        <w:pStyle w:val="Grade"/>
                        <w:jc w:val="center"/>
                        <w:rPr>
                          <w:rFonts w:ascii="Lato" w:hAnsi="Lato" w:cs="Lato"/>
                          <w:caps/>
                          <w:sz w:val="78"/>
                          <w:szCs w:val="78"/>
                        </w:rPr>
                      </w:pPr>
                    </w:p>
                    <w:p w14:paraId="0CAC7712" w14:textId="77777777" w:rsidR="00480730" w:rsidRDefault="00775468" w:rsidP="00480730">
                      <w:pPr>
                        <w:pStyle w:val="Grade"/>
                        <w:jc w:val="center"/>
                        <w:rPr>
                          <w:rFonts w:ascii="Lato" w:hAnsi="Lato" w:cs="Lato"/>
                          <w:caps/>
                          <w:sz w:val="52"/>
                          <w:szCs w:val="52"/>
                        </w:rPr>
                      </w:pPr>
                      <w:r w:rsidRPr="00480730">
                        <w:rPr>
                          <w:rFonts w:ascii="Lato" w:hAnsi="Lato" w:cs="Lato"/>
                          <w:caps/>
                          <w:sz w:val="52"/>
                          <w:szCs w:val="52"/>
                        </w:rPr>
                        <w:t xml:space="preserve">TIMSS 2023 </w:t>
                      </w:r>
                    </w:p>
                    <w:p w14:paraId="5698937F" w14:textId="77777777" w:rsidR="00F45557" w:rsidRDefault="00775468" w:rsidP="00480730">
                      <w:pPr>
                        <w:pStyle w:val="Grade"/>
                        <w:jc w:val="center"/>
                        <w:rPr>
                          <w:rFonts w:ascii="Lato" w:hAnsi="Lato" w:cs="Lato"/>
                          <w:caps/>
                          <w:sz w:val="52"/>
                          <w:szCs w:val="52"/>
                        </w:rPr>
                      </w:pPr>
                      <w:r w:rsidRPr="00480730">
                        <w:rPr>
                          <w:rFonts w:ascii="Lato" w:hAnsi="Lato" w:cs="Lato"/>
                          <w:caps/>
                          <w:sz w:val="52"/>
                          <w:szCs w:val="52"/>
                        </w:rPr>
                        <w:t xml:space="preserve">REZULTATET NË MATEMATIKË </w:t>
                      </w:r>
                    </w:p>
                    <w:p w14:paraId="20F9B33B" w14:textId="365F5EC8" w:rsidR="00775468" w:rsidRPr="00480730" w:rsidRDefault="00775468" w:rsidP="00480730">
                      <w:pPr>
                        <w:pStyle w:val="Grade"/>
                        <w:jc w:val="center"/>
                        <w:rPr>
                          <w:rFonts w:ascii="Lato" w:hAnsi="Lato" w:cs="Lato"/>
                          <w:caps/>
                          <w:sz w:val="52"/>
                          <w:szCs w:val="52"/>
                        </w:rPr>
                      </w:pPr>
                      <w:r w:rsidRPr="00480730">
                        <w:rPr>
                          <w:rFonts w:ascii="Lato" w:hAnsi="Lato" w:cs="Lato"/>
                          <w:caps/>
                          <w:sz w:val="52"/>
                          <w:szCs w:val="52"/>
                        </w:rPr>
                        <w:t>DHE SHKENCA</w:t>
                      </w:r>
                    </w:p>
                    <w:p w14:paraId="265D992E" w14:textId="77777777" w:rsidR="00775468" w:rsidRPr="00B3536A" w:rsidRDefault="00775468" w:rsidP="001C1036">
                      <w:pPr>
                        <w:rPr>
                          <w:sz w:val="32"/>
                          <w:szCs w:val="32"/>
                        </w:rPr>
                      </w:pPr>
                    </w:p>
                  </w:txbxContent>
                </v:textbox>
                <w10:wrap type="through" anchorx="page"/>
              </v:shape>
            </w:pict>
          </mc:Fallback>
        </mc:AlternateContent>
      </w:r>
      <w:r w:rsidR="001C1036">
        <w:rPr>
          <w:rFonts w:ascii="Calibri" w:eastAsia="Calibri" w:hAnsi="Calibri" w:cs="Calibri"/>
          <w:b/>
          <w:color w:val="2E75B5"/>
          <w:sz w:val="48"/>
          <w:szCs w:val="48"/>
        </w:rPr>
        <w:br w:type="page"/>
      </w:r>
    </w:p>
    <w:p w14:paraId="1969346C" w14:textId="77777777" w:rsidR="00A57A46" w:rsidRDefault="00A57A46" w:rsidP="0099712C">
      <w:pPr>
        <w:pStyle w:val="Titleline"/>
        <w:tabs>
          <w:tab w:val="left" w:pos="5094"/>
        </w:tabs>
        <w:rPr>
          <w:rFonts w:ascii="Calibri" w:eastAsia="Calibri" w:hAnsi="Calibri" w:cs="Calibri"/>
          <w:b/>
          <w:color w:val="2E75B5"/>
          <w:sz w:val="48"/>
          <w:szCs w:val="48"/>
        </w:rPr>
      </w:pPr>
    </w:p>
    <w:p w14:paraId="740CDA6A" w14:textId="77777777" w:rsidR="00A57A46" w:rsidRDefault="00A57A46" w:rsidP="0099712C">
      <w:pPr>
        <w:pStyle w:val="Titleline"/>
        <w:tabs>
          <w:tab w:val="left" w:pos="5094"/>
        </w:tabs>
        <w:rPr>
          <w:rFonts w:ascii="Calibri" w:eastAsia="Calibri" w:hAnsi="Calibri" w:cs="Calibri"/>
          <w:b/>
          <w:color w:val="2E75B5"/>
          <w:sz w:val="48"/>
          <w:szCs w:val="48"/>
        </w:rPr>
      </w:pPr>
    </w:p>
    <w:p w14:paraId="2C2403C7" w14:textId="77777777" w:rsidR="00A57A46" w:rsidRDefault="00A57A46" w:rsidP="0099712C">
      <w:pPr>
        <w:pStyle w:val="Titleline"/>
        <w:tabs>
          <w:tab w:val="left" w:pos="5094"/>
        </w:tabs>
        <w:rPr>
          <w:rFonts w:ascii="Calibri" w:eastAsia="Calibri" w:hAnsi="Calibri" w:cs="Calibri"/>
          <w:b/>
          <w:color w:val="2E75B5"/>
          <w:sz w:val="48"/>
          <w:szCs w:val="48"/>
        </w:rPr>
      </w:pPr>
    </w:p>
    <w:p w14:paraId="7CB1B917" w14:textId="77777777" w:rsidR="00A57A46" w:rsidRDefault="00A57A46" w:rsidP="0099712C">
      <w:pPr>
        <w:pStyle w:val="Titleline"/>
        <w:tabs>
          <w:tab w:val="left" w:pos="5094"/>
        </w:tabs>
        <w:rPr>
          <w:rFonts w:ascii="Calibri" w:eastAsia="Calibri" w:hAnsi="Calibri" w:cs="Calibri"/>
          <w:b/>
          <w:color w:val="2E75B5"/>
          <w:sz w:val="48"/>
          <w:szCs w:val="48"/>
        </w:rPr>
      </w:pPr>
    </w:p>
    <w:p w14:paraId="4916925A" w14:textId="77777777" w:rsidR="00A57A46" w:rsidRDefault="00A57A46" w:rsidP="0099712C">
      <w:pPr>
        <w:pStyle w:val="Titleline"/>
        <w:tabs>
          <w:tab w:val="left" w:pos="5094"/>
        </w:tabs>
        <w:rPr>
          <w:rFonts w:ascii="Calibri" w:eastAsia="Calibri" w:hAnsi="Calibri" w:cs="Calibri"/>
          <w:b/>
          <w:color w:val="2E75B5"/>
          <w:sz w:val="48"/>
          <w:szCs w:val="48"/>
        </w:rPr>
      </w:pPr>
    </w:p>
    <w:p w14:paraId="01F96F39" w14:textId="77777777" w:rsidR="00A57A46" w:rsidRDefault="00A57A46" w:rsidP="0099712C">
      <w:pPr>
        <w:pStyle w:val="Titleline"/>
        <w:tabs>
          <w:tab w:val="left" w:pos="5094"/>
        </w:tabs>
        <w:rPr>
          <w:rFonts w:ascii="Calibri" w:eastAsia="Calibri" w:hAnsi="Calibri" w:cs="Calibri"/>
          <w:b/>
          <w:color w:val="2E75B5"/>
          <w:sz w:val="48"/>
          <w:szCs w:val="48"/>
        </w:rPr>
      </w:pPr>
    </w:p>
    <w:p w14:paraId="592CA018" w14:textId="77777777" w:rsidR="00A57A46" w:rsidRDefault="00A57A46" w:rsidP="0099712C">
      <w:pPr>
        <w:pStyle w:val="Titleline"/>
        <w:tabs>
          <w:tab w:val="left" w:pos="5094"/>
        </w:tabs>
        <w:rPr>
          <w:rFonts w:ascii="Calibri" w:eastAsia="Calibri" w:hAnsi="Calibri" w:cs="Calibri"/>
          <w:b/>
          <w:color w:val="2E75B5"/>
          <w:sz w:val="48"/>
          <w:szCs w:val="48"/>
        </w:rPr>
      </w:pPr>
    </w:p>
    <w:p w14:paraId="20069004" w14:textId="77777777" w:rsidR="00A57A46" w:rsidRDefault="00A57A46" w:rsidP="0099712C">
      <w:pPr>
        <w:pStyle w:val="Titleline"/>
        <w:tabs>
          <w:tab w:val="left" w:pos="5094"/>
        </w:tabs>
        <w:rPr>
          <w:rFonts w:ascii="Calibri" w:eastAsia="Calibri" w:hAnsi="Calibri" w:cs="Calibri"/>
          <w:b/>
          <w:color w:val="2E75B5"/>
          <w:sz w:val="48"/>
          <w:szCs w:val="48"/>
        </w:rPr>
      </w:pPr>
    </w:p>
    <w:p w14:paraId="36CFA506" w14:textId="77777777" w:rsidR="00A57A46" w:rsidRDefault="00A57A46" w:rsidP="0099712C">
      <w:pPr>
        <w:pStyle w:val="Titleline"/>
        <w:tabs>
          <w:tab w:val="left" w:pos="5094"/>
        </w:tabs>
        <w:rPr>
          <w:rFonts w:ascii="Calibri" w:eastAsia="Calibri" w:hAnsi="Calibri" w:cs="Calibri"/>
          <w:b/>
          <w:color w:val="2E75B5"/>
          <w:sz w:val="48"/>
          <w:szCs w:val="48"/>
        </w:rPr>
      </w:pPr>
    </w:p>
    <w:p w14:paraId="56FA9A2A" w14:textId="77777777" w:rsidR="00A57A46" w:rsidRDefault="00A57A46" w:rsidP="0099712C">
      <w:pPr>
        <w:pStyle w:val="Titleline"/>
        <w:tabs>
          <w:tab w:val="left" w:pos="5094"/>
        </w:tabs>
        <w:rPr>
          <w:rFonts w:ascii="Calibri" w:eastAsia="Calibri" w:hAnsi="Calibri" w:cs="Calibri"/>
          <w:b/>
          <w:color w:val="2E75B5"/>
          <w:sz w:val="48"/>
          <w:szCs w:val="48"/>
        </w:rPr>
      </w:pPr>
    </w:p>
    <w:p w14:paraId="66F925EE" w14:textId="77777777" w:rsidR="00A57A46" w:rsidRDefault="00A57A46" w:rsidP="0099712C">
      <w:pPr>
        <w:pStyle w:val="Titleline"/>
        <w:tabs>
          <w:tab w:val="left" w:pos="5094"/>
        </w:tabs>
        <w:rPr>
          <w:rFonts w:ascii="Calibri" w:eastAsia="Calibri" w:hAnsi="Calibri" w:cs="Calibri"/>
          <w:b/>
          <w:color w:val="2E75B5"/>
          <w:sz w:val="48"/>
          <w:szCs w:val="48"/>
        </w:rPr>
      </w:pPr>
    </w:p>
    <w:p w14:paraId="7F311225" w14:textId="77777777" w:rsidR="00A57A46" w:rsidRDefault="00A57A46" w:rsidP="0099712C">
      <w:pPr>
        <w:pStyle w:val="Titleline"/>
        <w:tabs>
          <w:tab w:val="left" w:pos="5094"/>
        </w:tabs>
        <w:rPr>
          <w:rFonts w:ascii="Calibri" w:eastAsia="Calibri" w:hAnsi="Calibri" w:cs="Calibri"/>
          <w:b/>
          <w:color w:val="2E75B5"/>
          <w:sz w:val="48"/>
          <w:szCs w:val="48"/>
        </w:rPr>
      </w:pPr>
    </w:p>
    <w:p w14:paraId="18920ADB" w14:textId="77777777" w:rsidR="00A57A46" w:rsidRDefault="00A57A46" w:rsidP="0099712C">
      <w:pPr>
        <w:pStyle w:val="Titleline"/>
        <w:tabs>
          <w:tab w:val="left" w:pos="5094"/>
        </w:tabs>
        <w:rPr>
          <w:rFonts w:ascii="Calibri" w:eastAsia="Calibri" w:hAnsi="Calibri" w:cs="Calibri"/>
          <w:b/>
          <w:color w:val="2E75B5"/>
          <w:sz w:val="48"/>
          <w:szCs w:val="48"/>
        </w:rPr>
      </w:pPr>
    </w:p>
    <w:p w14:paraId="35B73F50" w14:textId="77777777" w:rsidR="00A57A46" w:rsidRDefault="00A57A46" w:rsidP="0099712C">
      <w:pPr>
        <w:pStyle w:val="Titleline"/>
        <w:tabs>
          <w:tab w:val="left" w:pos="5094"/>
        </w:tabs>
        <w:rPr>
          <w:rFonts w:ascii="Calibri" w:eastAsia="Calibri" w:hAnsi="Calibri" w:cs="Calibri"/>
          <w:b/>
          <w:color w:val="2E75B5"/>
          <w:sz w:val="48"/>
          <w:szCs w:val="48"/>
        </w:rPr>
      </w:pPr>
    </w:p>
    <w:p w14:paraId="5204AC0A" w14:textId="77777777" w:rsidR="00A57A46" w:rsidRDefault="00A57A46" w:rsidP="0099712C">
      <w:pPr>
        <w:pStyle w:val="Titleline"/>
        <w:tabs>
          <w:tab w:val="left" w:pos="5094"/>
        </w:tabs>
        <w:rPr>
          <w:rFonts w:ascii="Calibri" w:eastAsia="Calibri" w:hAnsi="Calibri" w:cs="Calibri"/>
          <w:b/>
          <w:color w:val="2E75B5"/>
          <w:sz w:val="48"/>
          <w:szCs w:val="48"/>
        </w:rPr>
      </w:pPr>
    </w:p>
    <w:p w14:paraId="1848DC85" w14:textId="77777777" w:rsidR="00A57A46" w:rsidRDefault="00A57A46" w:rsidP="0099712C">
      <w:pPr>
        <w:pStyle w:val="Titleline"/>
        <w:tabs>
          <w:tab w:val="left" w:pos="5094"/>
        </w:tabs>
        <w:rPr>
          <w:rFonts w:ascii="Calibri" w:eastAsia="Calibri" w:hAnsi="Calibri" w:cs="Calibri"/>
          <w:b/>
          <w:color w:val="2E75B5"/>
          <w:sz w:val="48"/>
          <w:szCs w:val="48"/>
        </w:rPr>
      </w:pPr>
    </w:p>
    <w:p w14:paraId="3E408879" w14:textId="77777777" w:rsidR="00A57A46" w:rsidRDefault="00A57A46" w:rsidP="0099712C">
      <w:pPr>
        <w:pStyle w:val="Titleline"/>
        <w:tabs>
          <w:tab w:val="left" w:pos="5094"/>
        </w:tabs>
        <w:rPr>
          <w:rFonts w:ascii="Calibri" w:eastAsia="Calibri" w:hAnsi="Calibri" w:cs="Calibri"/>
          <w:b/>
          <w:color w:val="2E75B5"/>
          <w:sz w:val="48"/>
          <w:szCs w:val="48"/>
        </w:rPr>
      </w:pPr>
    </w:p>
    <w:p w14:paraId="4CC05F9A" w14:textId="77777777" w:rsidR="00A57A46" w:rsidRDefault="00A57A46" w:rsidP="0099712C">
      <w:pPr>
        <w:pStyle w:val="Titleline"/>
        <w:tabs>
          <w:tab w:val="left" w:pos="5094"/>
        </w:tabs>
        <w:rPr>
          <w:rFonts w:ascii="Calibri" w:eastAsia="Calibri" w:hAnsi="Calibri" w:cs="Calibri"/>
          <w:b/>
          <w:color w:val="2E75B5"/>
          <w:sz w:val="48"/>
          <w:szCs w:val="48"/>
        </w:rPr>
      </w:pPr>
    </w:p>
    <w:p w14:paraId="0B206207" w14:textId="77777777" w:rsidR="00A57A46" w:rsidRDefault="00A57A46" w:rsidP="0099712C">
      <w:pPr>
        <w:pStyle w:val="Titleline"/>
        <w:tabs>
          <w:tab w:val="left" w:pos="5094"/>
        </w:tabs>
        <w:rPr>
          <w:rFonts w:ascii="Calibri" w:eastAsia="Calibri" w:hAnsi="Calibri" w:cs="Calibri"/>
          <w:b/>
          <w:color w:val="2E75B5"/>
          <w:sz w:val="48"/>
          <w:szCs w:val="48"/>
        </w:rPr>
      </w:pPr>
    </w:p>
    <w:p w14:paraId="745D5A2A" w14:textId="77777777" w:rsidR="00A57A46" w:rsidRDefault="00A57A46" w:rsidP="0099712C">
      <w:pPr>
        <w:pStyle w:val="Titleline"/>
        <w:tabs>
          <w:tab w:val="left" w:pos="5094"/>
        </w:tabs>
        <w:rPr>
          <w:rFonts w:ascii="Calibri" w:eastAsia="Calibri" w:hAnsi="Calibri" w:cs="Calibri"/>
          <w:b/>
          <w:color w:val="2E75B5"/>
          <w:sz w:val="48"/>
          <w:szCs w:val="48"/>
        </w:rPr>
      </w:pPr>
    </w:p>
    <w:p w14:paraId="3C59033B" w14:textId="77777777" w:rsidR="00A57A46" w:rsidRDefault="00A57A46" w:rsidP="0099712C">
      <w:pPr>
        <w:pStyle w:val="Titleline"/>
        <w:tabs>
          <w:tab w:val="left" w:pos="5094"/>
        </w:tabs>
      </w:pPr>
    </w:p>
    <w:p w14:paraId="7867351C" w14:textId="77777777" w:rsidR="006129F3" w:rsidRDefault="000C6021" w:rsidP="00892B5C">
      <w:pPr>
        <w:keepNext/>
        <w:pBdr>
          <w:top w:val="nil"/>
          <w:left w:val="nil"/>
          <w:bottom w:val="nil"/>
          <w:right w:val="nil"/>
          <w:between w:val="nil"/>
        </w:pBdr>
        <w:spacing w:before="120" w:after="120" w:line="240" w:lineRule="auto"/>
        <w:ind w:left="274"/>
        <w:rPr>
          <w:b/>
          <w:color w:val="2E75B5"/>
          <w:sz w:val="28"/>
          <w:szCs w:val="28"/>
        </w:rPr>
      </w:pPr>
      <w:r>
        <w:rPr>
          <w:b/>
          <w:color w:val="2E75B5"/>
          <w:sz w:val="28"/>
          <w:szCs w:val="28"/>
        </w:rPr>
        <w:lastRenderedPageBreak/>
        <w:t>Përmbledhje e TIMSS 2023</w:t>
      </w:r>
    </w:p>
    <w:p w14:paraId="2A6D5BD9" w14:textId="3052E1E7" w:rsidR="006129F3" w:rsidRPr="00BB6B39" w:rsidRDefault="000C6021" w:rsidP="009C778E">
      <w:pPr>
        <w:pBdr>
          <w:top w:val="nil"/>
          <w:left w:val="nil"/>
          <w:bottom w:val="nil"/>
          <w:right w:val="nil"/>
          <w:between w:val="nil"/>
        </w:pBdr>
        <w:spacing w:before="240" w:after="240"/>
        <w:jc w:val="both"/>
        <w:rPr>
          <w:color w:val="000000"/>
          <w:sz w:val="24"/>
          <w:szCs w:val="24"/>
        </w:rPr>
      </w:pPr>
      <w:r w:rsidRPr="00BB6B39">
        <w:rPr>
          <w:color w:val="000000"/>
          <w:sz w:val="24"/>
          <w:szCs w:val="24"/>
        </w:rPr>
        <w:t>TIMSS (</w:t>
      </w:r>
      <w:proofErr w:type="spellStart"/>
      <w:r w:rsidRPr="00BB6B39">
        <w:rPr>
          <w:color w:val="000000"/>
          <w:sz w:val="24"/>
          <w:szCs w:val="24"/>
        </w:rPr>
        <w:t>Trends</w:t>
      </w:r>
      <w:proofErr w:type="spellEnd"/>
      <w:r w:rsidRPr="00BB6B39">
        <w:rPr>
          <w:color w:val="000000"/>
          <w:sz w:val="24"/>
          <w:szCs w:val="24"/>
        </w:rPr>
        <w:t xml:space="preserve"> in </w:t>
      </w:r>
      <w:proofErr w:type="spellStart"/>
      <w:r w:rsidRPr="00BB6B39">
        <w:rPr>
          <w:color w:val="000000"/>
          <w:sz w:val="24"/>
          <w:szCs w:val="24"/>
        </w:rPr>
        <w:t>International</w:t>
      </w:r>
      <w:proofErr w:type="spellEnd"/>
      <w:r w:rsidRPr="00BB6B39">
        <w:rPr>
          <w:color w:val="000000"/>
          <w:sz w:val="24"/>
          <w:szCs w:val="24"/>
        </w:rPr>
        <w:t xml:space="preserve"> </w:t>
      </w:r>
      <w:proofErr w:type="spellStart"/>
      <w:r w:rsidRPr="00BB6B39">
        <w:rPr>
          <w:color w:val="000000"/>
          <w:sz w:val="24"/>
          <w:szCs w:val="24"/>
        </w:rPr>
        <w:t>Mathematics</w:t>
      </w:r>
      <w:proofErr w:type="spellEnd"/>
      <w:r w:rsidRPr="00BB6B39">
        <w:rPr>
          <w:color w:val="000000"/>
          <w:sz w:val="24"/>
          <w:szCs w:val="24"/>
        </w:rPr>
        <w:t xml:space="preserve"> </w:t>
      </w:r>
      <w:proofErr w:type="spellStart"/>
      <w:r w:rsidRPr="00BB6B39">
        <w:rPr>
          <w:color w:val="000000"/>
          <w:sz w:val="24"/>
          <w:szCs w:val="24"/>
        </w:rPr>
        <w:t>and</w:t>
      </w:r>
      <w:proofErr w:type="spellEnd"/>
      <w:r w:rsidRPr="00BB6B39">
        <w:rPr>
          <w:color w:val="000000"/>
          <w:sz w:val="24"/>
          <w:szCs w:val="24"/>
        </w:rPr>
        <w:t xml:space="preserve"> </w:t>
      </w:r>
      <w:proofErr w:type="spellStart"/>
      <w:r w:rsidRPr="00BB6B39">
        <w:rPr>
          <w:color w:val="000000"/>
          <w:sz w:val="24"/>
          <w:szCs w:val="24"/>
        </w:rPr>
        <w:t>Science</w:t>
      </w:r>
      <w:proofErr w:type="spellEnd"/>
      <w:r w:rsidRPr="00BB6B39">
        <w:rPr>
          <w:color w:val="000000"/>
          <w:sz w:val="24"/>
          <w:szCs w:val="24"/>
        </w:rPr>
        <w:t xml:space="preserve"> </w:t>
      </w:r>
      <w:proofErr w:type="spellStart"/>
      <w:r w:rsidRPr="00BB6B39">
        <w:rPr>
          <w:color w:val="000000"/>
          <w:sz w:val="24"/>
          <w:szCs w:val="24"/>
        </w:rPr>
        <w:t>Study</w:t>
      </w:r>
      <w:proofErr w:type="spellEnd"/>
      <w:r w:rsidRPr="00BB6B39">
        <w:rPr>
          <w:color w:val="000000"/>
          <w:sz w:val="24"/>
          <w:szCs w:val="24"/>
        </w:rPr>
        <w:t>) i IEA-s është një program vlerësimi</w:t>
      </w:r>
      <w:r w:rsidR="009C778E" w:rsidRPr="00BB6B39">
        <w:rPr>
          <w:color w:val="000000"/>
          <w:sz w:val="24"/>
          <w:szCs w:val="24"/>
        </w:rPr>
        <w:t xml:space="preserve"> i vazhduesh</w:t>
      </w:r>
      <w:r w:rsidR="008F2AB4" w:rsidRPr="00BB6B39">
        <w:rPr>
          <w:color w:val="000000"/>
          <w:sz w:val="24"/>
          <w:szCs w:val="24"/>
        </w:rPr>
        <w:t>ë</w:t>
      </w:r>
      <w:r w:rsidR="009C778E" w:rsidRPr="00BB6B39">
        <w:rPr>
          <w:color w:val="000000"/>
          <w:sz w:val="24"/>
          <w:szCs w:val="24"/>
        </w:rPr>
        <w:t xml:space="preserve">m </w:t>
      </w:r>
      <w:r w:rsidRPr="00BB6B39">
        <w:rPr>
          <w:color w:val="000000"/>
          <w:sz w:val="24"/>
          <w:szCs w:val="24"/>
        </w:rPr>
        <w:t xml:space="preserve"> ndërkombëtar në matematikë dhe shkencë. TIMSS 2023 shënon një moment historik të rëndësishëm në evolucionin e vlerësimeve ndërkombëtare, duke ofruar rezultate bazuar në tendencat 28-vjeçare. </w:t>
      </w:r>
      <w:r w:rsidR="005133FB" w:rsidRPr="00BB6B39">
        <w:rPr>
          <w:color w:val="000000"/>
          <w:sz w:val="24"/>
          <w:szCs w:val="24"/>
        </w:rPr>
        <w:t>Vler</w:t>
      </w:r>
      <w:r w:rsidR="008F2AB4" w:rsidRPr="00BB6B39">
        <w:rPr>
          <w:color w:val="000000"/>
          <w:sz w:val="24"/>
          <w:szCs w:val="24"/>
        </w:rPr>
        <w:t>ë</w:t>
      </w:r>
      <w:r w:rsidR="005133FB" w:rsidRPr="00BB6B39">
        <w:rPr>
          <w:color w:val="000000"/>
          <w:sz w:val="24"/>
          <w:szCs w:val="24"/>
        </w:rPr>
        <w:t>simi TIMSS 2023</w:t>
      </w:r>
      <w:r w:rsidR="0049798D" w:rsidRPr="00BB6B39">
        <w:rPr>
          <w:color w:val="000000"/>
          <w:sz w:val="24"/>
          <w:szCs w:val="24"/>
        </w:rPr>
        <w:t xml:space="preserve"> realizoi</w:t>
      </w:r>
      <w:r w:rsidRPr="00BB6B39">
        <w:rPr>
          <w:color w:val="000000"/>
          <w:sz w:val="24"/>
          <w:szCs w:val="24"/>
        </w:rPr>
        <w:t xml:space="preserve"> kalimin</w:t>
      </w:r>
      <w:r w:rsidR="005133FB" w:rsidRPr="00BB6B39">
        <w:rPr>
          <w:color w:val="000000"/>
          <w:sz w:val="24"/>
          <w:szCs w:val="24"/>
        </w:rPr>
        <w:t xml:space="preserve"> nga testimi laps let</w:t>
      </w:r>
      <w:r w:rsidR="008F2AB4" w:rsidRPr="00BB6B39">
        <w:rPr>
          <w:color w:val="000000"/>
          <w:sz w:val="24"/>
          <w:szCs w:val="24"/>
        </w:rPr>
        <w:t>ë</w:t>
      </w:r>
      <w:r w:rsidR="005133FB" w:rsidRPr="00BB6B39">
        <w:rPr>
          <w:color w:val="000000"/>
          <w:sz w:val="24"/>
          <w:szCs w:val="24"/>
        </w:rPr>
        <w:t>r</w:t>
      </w:r>
      <w:r w:rsidRPr="00BB6B39">
        <w:rPr>
          <w:color w:val="000000"/>
          <w:sz w:val="24"/>
          <w:szCs w:val="24"/>
        </w:rPr>
        <w:t xml:space="preserve"> në një </w:t>
      </w:r>
      <w:r w:rsidR="0038359C">
        <w:rPr>
          <w:color w:val="000000"/>
          <w:sz w:val="24"/>
          <w:szCs w:val="24"/>
        </w:rPr>
        <w:t>testim</w:t>
      </w:r>
      <w:r w:rsidRPr="00BB6B39">
        <w:rPr>
          <w:color w:val="000000"/>
          <w:sz w:val="24"/>
          <w:szCs w:val="24"/>
        </w:rPr>
        <w:t xml:space="preserve"> plotësisht të bazuar në kompjuter. TIMSS 2023 vlerëson arritjet </w:t>
      </w:r>
      <w:r w:rsidR="009C778E" w:rsidRPr="00BB6B39">
        <w:rPr>
          <w:sz w:val="24"/>
          <w:szCs w:val="24"/>
        </w:rPr>
        <w:t>n</w:t>
      </w:r>
      <w:r w:rsidR="008F2AB4" w:rsidRPr="00BB6B39">
        <w:rPr>
          <w:sz w:val="24"/>
          <w:szCs w:val="24"/>
        </w:rPr>
        <w:t>ë</w:t>
      </w:r>
      <w:r w:rsidRPr="00BB6B39">
        <w:rPr>
          <w:sz w:val="24"/>
          <w:szCs w:val="24"/>
        </w:rPr>
        <w:t xml:space="preserve"> matematikë dhe shkencë </w:t>
      </w:r>
      <w:r w:rsidR="009C778E" w:rsidRPr="00BB6B39">
        <w:rPr>
          <w:color w:val="000000"/>
          <w:sz w:val="24"/>
          <w:szCs w:val="24"/>
        </w:rPr>
        <w:t>me</w:t>
      </w:r>
      <w:r w:rsidRPr="00BB6B39">
        <w:rPr>
          <w:color w:val="000000"/>
          <w:sz w:val="24"/>
          <w:szCs w:val="24"/>
        </w:rPr>
        <w:t xml:space="preserve"> mostra përfaqësuese të nxjerra nga popullatat e nxënësve të klasës së katërt dhe të tetë në mbarë botën. Ai gjithashtu ofron të dhëna të vlefshme </w:t>
      </w:r>
      <w:proofErr w:type="spellStart"/>
      <w:r w:rsidRPr="00BB6B39">
        <w:rPr>
          <w:color w:val="000000"/>
          <w:sz w:val="24"/>
          <w:szCs w:val="24"/>
        </w:rPr>
        <w:t>kontekstuale</w:t>
      </w:r>
      <w:proofErr w:type="spellEnd"/>
      <w:r w:rsidRPr="00BB6B39">
        <w:rPr>
          <w:color w:val="000000"/>
          <w:sz w:val="24"/>
          <w:szCs w:val="24"/>
        </w:rPr>
        <w:t xml:space="preserve"> të mbledhura nga nxënësit, prindërit, mësuesit dhe drejtorët e shkollave, përveç të dhënave për sistemet kombëtare arsimore dhe </w:t>
      </w:r>
      <w:proofErr w:type="spellStart"/>
      <w:r w:rsidRPr="00BB6B39">
        <w:rPr>
          <w:color w:val="000000"/>
          <w:sz w:val="24"/>
          <w:szCs w:val="24"/>
        </w:rPr>
        <w:t>kurrikulat</w:t>
      </w:r>
      <w:proofErr w:type="spellEnd"/>
      <w:r w:rsidRPr="00BB6B39">
        <w:rPr>
          <w:color w:val="000000"/>
          <w:sz w:val="24"/>
          <w:szCs w:val="24"/>
        </w:rPr>
        <w:t>.</w:t>
      </w:r>
      <w:r w:rsidR="0099712C">
        <w:rPr>
          <w:color w:val="000000"/>
          <w:sz w:val="24"/>
          <w:szCs w:val="24"/>
        </w:rPr>
        <w:t xml:space="preserve"> Kosova merr pjesë për herën e dytë në ketë vlerësim me klasat e katërt</w:t>
      </w:r>
      <w:r w:rsidR="00A37DB7">
        <w:rPr>
          <w:color w:val="000000"/>
          <w:sz w:val="24"/>
          <w:szCs w:val="24"/>
        </w:rPr>
        <w:t xml:space="preserve">a. Në 2019 ka marr pjesë me testimin në formën laps letër kurse në TIMSS 2023 </w:t>
      </w:r>
      <w:r w:rsidR="00A37DB7" w:rsidRPr="00BB6B39">
        <w:rPr>
          <w:color w:val="000000"/>
          <w:sz w:val="24"/>
          <w:szCs w:val="24"/>
        </w:rPr>
        <w:t>në një vlerësim të bazuar në kompjuter</w:t>
      </w:r>
      <w:r w:rsidR="00A57A46">
        <w:rPr>
          <w:color w:val="000000"/>
          <w:sz w:val="24"/>
          <w:szCs w:val="24"/>
        </w:rPr>
        <w:t xml:space="preserve">. Në Kosovë janë </w:t>
      </w:r>
      <w:r w:rsidR="00892B5C">
        <w:rPr>
          <w:color w:val="000000"/>
          <w:sz w:val="24"/>
          <w:szCs w:val="24"/>
        </w:rPr>
        <w:t>përzgjedhur</w:t>
      </w:r>
      <w:r w:rsidR="00A57A46">
        <w:rPr>
          <w:color w:val="000000"/>
          <w:sz w:val="24"/>
          <w:szCs w:val="24"/>
        </w:rPr>
        <w:t xml:space="preserve"> </w:t>
      </w:r>
      <w:r w:rsidR="00892B5C">
        <w:rPr>
          <w:color w:val="000000"/>
          <w:sz w:val="24"/>
          <w:szCs w:val="24"/>
        </w:rPr>
        <w:t>për</w:t>
      </w:r>
      <w:r w:rsidR="00A57A46">
        <w:rPr>
          <w:color w:val="000000"/>
          <w:sz w:val="24"/>
          <w:szCs w:val="24"/>
        </w:rPr>
        <w:t xml:space="preserve"> </w:t>
      </w:r>
      <w:r w:rsidR="00892B5C">
        <w:rPr>
          <w:color w:val="000000"/>
          <w:sz w:val="24"/>
          <w:szCs w:val="24"/>
        </w:rPr>
        <w:t>mostër</w:t>
      </w:r>
      <w:r w:rsidR="00A57A46">
        <w:rPr>
          <w:color w:val="000000"/>
          <w:sz w:val="24"/>
          <w:szCs w:val="24"/>
        </w:rPr>
        <w:t xml:space="preserve"> 152 shkolla prej te cilave janë </w:t>
      </w:r>
      <w:r w:rsidR="00892B5C">
        <w:rPr>
          <w:color w:val="000000"/>
          <w:sz w:val="24"/>
          <w:szCs w:val="24"/>
        </w:rPr>
        <w:t>përzgjedhur</w:t>
      </w:r>
      <w:r w:rsidR="00A57A46">
        <w:rPr>
          <w:color w:val="000000"/>
          <w:sz w:val="24"/>
          <w:szCs w:val="24"/>
        </w:rPr>
        <w:t xml:space="preserve"> </w:t>
      </w:r>
      <w:r w:rsidR="00892B5C">
        <w:rPr>
          <w:color w:val="000000"/>
          <w:sz w:val="24"/>
          <w:szCs w:val="24"/>
        </w:rPr>
        <w:t>nga 1 ose 2 klasa të katërta me gjithsej 5028 nxënës prej të cilëve në test kanë hyrë  4</w:t>
      </w:r>
      <w:r w:rsidR="00A57A46" w:rsidRPr="00A57A46">
        <w:rPr>
          <w:color w:val="000000"/>
          <w:sz w:val="24"/>
          <w:szCs w:val="24"/>
        </w:rPr>
        <w:t>609</w:t>
      </w:r>
      <w:r w:rsidR="00892B5C">
        <w:rPr>
          <w:color w:val="000000"/>
          <w:sz w:val="24"/>
          <w:szCs w:val="24"/>
        </w:rPr>
        <w:t xml:space="preserve"> nxënës apo përqindja e pjesëmarrjes ka qenë 91.7%.</w:t>
      </w:r>
    </w:p>
    <w:p w14:paraId="1979CBC5" w14:textId="18AC6C63" w:rsidR="0049798D" w:rsidRPr="00BB6B39" w:rsidRDefault="000C6021" w:rsidP="00B9536B">
      <w:pPr>
        <w:pBdr>
          <w:top w:val="nil"/>
          <w:left w:val="nil"/>
          <w:bottom w:val="nil"/>
          <w:right w:val="nil"/>
          <w:between w:val="nil"/>
        </w:pBdr>
        <w:spacing w:before="240" w:after="240"/>
        <w:jc w:val="both"/>
        <w:rPr>
          <w:sz w:val="24"/>
          <w:szCs w:val="24"/>
        </w:rPr>
      </w:pPr>
      <w:r w:rsidRPr="00BB6B39">
        <w:rPr>
          <w:color w:val="000000"/>
          <w:sz w:val="24"/>
          <w:szCs w:val="24"/>
        </w:rPr>
        <w:t xml:space="preserve">Natyra krahasuese ndërkombëtare e TIMSS 2023 u lejon vendeve të krahasojnë </w:t>
      </w:r>
      <w:proofErr w:type="spellStart"/>
      <w:r w:rsidRPr="00BB6B39">
        <w:rPr>
          <w:color w:val="000000"/>
          <w:sz w:val="24"/>
          <w:szCs w:val="24"/>
        </w:rPr>
        <w:t>performancën</w:t>
      </w:r>
      <w:proofErr w:type="spellEnd"/>
      <w:r w:rsidRPr="00BB6B39">
        <w:rPr>
          <w:color w:val="000000"/>
          <w:sz w:val="24"/>
          <w:szCs w:val="24"/>
        </w:rPr>
        <w:t xml:space="preserve"> e tyre kundrejt </w:t>
      </w:r>
      <w:r w:rsidR="009C778E" w:rsidRPr="00BB6B39">
        <w:rPr>
          <w:color w:val="000000"/>
          <w:sz w:val="24"/>
          <w:szCs w:val="24"/>
        </w:rPr>
        <w:t>shteteve</w:t>
      </w:r>
      <w:r w:rsidRPr="00BB6B39">
        <w:rPr>
          <w:color w:val="000000"/>
          <w:sz w:val="24"/>
          <w:szCs w:val="24"/>
        </w:rPr>
        <w:t xml:space="preserve"> të tjera, duke nxitur një dialog global mbi praktikat më të mira në </w:t>
      </w:r>
      <w:r w:rsidR="005133FB" w:rsidRPr="00BB6B39">
        <w:rPr>
          <w:color w:val="000000"/>
          <w:sz w:val="24"/>
          <w:szCs w:val="24"/>
        </w:rPr>
        <w:t>matematikë dhe shkencë</w:t>
      </w:r>
      <w:r w:rsidRPr="00BB6B39">
        <w:rPr>
          <w:color w:val="000000"/>
          <w:sz w:val="24"/>
          <w:szCs w:val="24"/>
        </w:rPr>
        <w:t xml:space="preserve">. Duke mbledhur të dhëna për arritjet e </w:t>
      </w:r>
      <w:r w:rsidR="009C778E" w:rsidRPr="00BB6B39">
        <w:rPr>
          <w:color w:val="000000"/>
          <w:sz w:val="24"/>
          <w:szCs w:val="24"/>
        </w:rPr>
        <w:t>nxënësve</w:t>
      </w:r>
      <w:r w:rsidRPr="00BB6B39">
        <w:rPr>
          <w:color w:val="000000"/>
          <w:sz w:val="24"/>
          <w:szCs w:val="24"/>
        </w:rPr>
        <w:t xml:space="preserve"> dhe faktorë të ndryshëm </w:t>
      </w:r>
      <w:proofErr w:type="spellStart"/>
      <w:r w:rsidRPr="00BB6B39">
        <w:rPr>
          <w:color w:val="000000"/>
          <w:sz w:val="24"/>
          <w:szCs w:val="24"/>
        </w:rPr>
        <w:t>kontekstualë</w:t>
      </w:r>
      <w:proofErr w:type="spellEnd"/>
      <w:r w:rsidRPr="00BB6B39">
        <w:rPr>
          <w:color w:val="000000"/>
          <w:sz w:val="24"/>
          <w:szCs w:val="24"/>
        </w:rPr>
        <w:t xml:space="preserve">, TIMSS 2023 ofron informacion që mund të mbështesë zhvillimin e strategjive më efektive të mësimdhënies dhe të nxënit, duke kontribuar përfundimisht në përmirësimin e rezultateve të </w:t>
      </w:r>
      <w:r w:rsidR="009C778E" w:rsidRPr="00BB6B39">
        <w:rPr>
          <w:color w:val="000000"/>
          <w:sz w:val="24"/>
          <w:szCs w:val="24"/>
        </w:rPr>
        <w:t>nxënësve</w:t>
      </w:r>
      <w:r w:rsidRPr="00BB6B39">
        <w:rPr>
          <w:color w:val="000000"/>
          <w:sz w:val="24"/>
          <w:szCs w:val="24"/>
        </w:rPr>
        <w:t xml:space="preserve"> dhe përmirësimin e vazhdueshëm të sistemeve. </w:t>
      </w:r>
    </w:p>
    <w:p w14:paraId="19BA1020" w14:textId="77777777" w:rsidR="006129F3" w:rsidRDefault="000C6021" w:rsidP="00892B5C">
      <w:pPr>
        <w:keepNext/>
        <w:pBdr>
          <w:top w:val="nil"/>
          <w:left w:val="nil"/>
          <w:bottom w:val="nil"/>
          <w:right w:val="nil"/>
          <w:between w:val="nil"/>
        </w:pBdr>
        <w:spacing w:after="120" w:line="240" w:lineRule="auto"/>
        <w:ind w:left="274"/>
        <w:rPr>
          <w:b/>
          <w:color w:val="2E75B5"/>
          <w:sz w:val="28"/>
          <w:szCs w:val="28"/>
        </w:rPr>
      </w:pPr>
      <w:r>
        <w:rPr>
          <w:b/>
          <w:color w:val="2E75B5"/>
          <w:sz w:val="28"/>
          <w:szCs w:val="28"/>
        </w:rPr>
        <w:t>Vlerësimi i bazuar në kompjuter</w:t>
      </w:r>
    </w:p>
    <w:p w14:paraId="12094E94" w14:textId="68A80ABD" w:rsidR="006129F3" w:rsidRPr="00BB6B39" w:rsidRDefault="000C6021">
      <w:pPr>
        <w:pBdr>
          <w:top w:val="nil"/>
          <w:left w:val="nil"/>
          <w:bottom w:val="nil"/>
          <w:right w:val="nil"/>
          <w:between w:val="nil"/>
        </w:pBdr>
        <w:spacing w:before="240" w:after="240"/>
        <w:rPr>
          <w:sz w:val="24"/>
          <w:szCs w:val="24"/>
        </w:rPr>
      </w:pPr>
      <w:r w:rsidRPr="00BB6B39">
        <w:rPr>
          <w:color w:val="000000"/>
          <w:sz w:val="24"/>
          <w:szCs w:val="24"/>
        </w:rPr>
        <w:t xml:space="preserve">Kalimi në testimin e bazuar në kompjuter, </w:t>
      </w:r>
      <w:r w:rsidR="007609BD" w:rsidRPr="00BB6B39">
        <w:rPr>
          <w:color w:val="000000"/>
          <w:sz w:val="24"/>
          <w:szCs w:val="24"/>
        </w:rPr>
        <w:t>filloi me TIMSS 2019, dhe përfundoj</w:t>
      </w:r>
      <w:r w:rsidRPr="00BB6B39">
        <w:rPr>
          <w:color w:val="000000"/>
          <w:sz w:val="24"/>
          <w:szCs w:val="24"/>
        </w:rPr>
        <w:t xml:space="preserve"> nga pothuajse të gjitha </w:t>
      </w:r>
      <w:r w:rsidR="007609BD" w:rsidRPr="00BB6B39">
        <w:rPr>
          <w:sz w:val="24"/>
          <w:szCs w:val="24"/>
        </w:rPr>
        <w:t xml:space="preserve">shtetet </w:t>
      </w:r>
      <w:r w:rsidRPr="00BB6B39">
        <w:rPr>
          <w:sz w:val="24"/>
          <w:szCs w:val="24"/>
        </w:rPr>
        <w:t xml:space="preserve">pjesëmarrëse dhe </w:t>
      </w:r>
      <w:r w:rsidR="007609BD" w:rsidRPr="00BB6B39">
        <w:rPr>
          <w:sz w:val="24"/>
          <w:szCs w:val="24"/>
        </w:rPr>
        <w:t>etnitetet</w:t>
      </w:r>
      <w:r w:rsidRPr="00BB6B39">
        <w:rPr>
          <w:sz w:val="24"/>
          <w:szCs w:val="24"/>
        </w:rPr>
        <w:t xml:space="preserve"> krahasues në TIMSS 2023. </w:t>
      </w:r>
    </w:p>
    <w:p w14:paraId="0A184B07" w14:textId="34C8284F" w:rsidR="006129F3" w:rsidRPr="00BB6B39" w:rsidRDefault="000C6021" w:rsidP="006B4756">
      <w:pPr>
        <w:pBdr>
          <w:top w:val="nil"/>
          <w:left w:val="nil"/>
          <w:bottom w:val="nil"/>
          <w:right w:val="nil"/>
          <w:between w:val="nil"/>
        </w:pBdr>
        <w:spacing w:before="240" w:after="240"/>
        <w:jc w:val="both"/>
        <w:rPr>
          <w:color w:val="000000"/>
          <w:sz w:val="24"/>
          <w:szCs w:val="24"/>
        </w:rPr>
      </w:pPr>
      <w:r w:rsidRPr="00BB6B39">
        <w:rPr>
          <w:sz w:val="24"/>
          <w:szCs w:val="24"/>
        </w:rPr>
        <w:t xml:space="preserve">Vlerësimi i </w:t>
      </w:r>
      <w:r w:rsidR="009C778E" w:rsidRPr="00BB6B39">
        <w:rPr>
          <w:sz w:val="24"/>
          <w:szCs w:val="24"/>
        </w:rPr>
        <w:t>nxënësve</w:t>
      </w:r>
      <w:r w:rsidRPr="00BB6B39">
        <w:rPr>
          <w:sz w:val="24"/>
          <w:szCs w:val="24"/>
        </w:rPr>
        <w:t xml:space="preserve"> në kompjuter </w:t>
      </w:r>
      <w:r w:rsidRPr="00BB6B39">
        <w:rPr>
          <w:color w:val="000000"/>
          <w:sz w:val="24"/>
          <w:szCs w:val="24"/>
        </w:rPr>
        <w:t xml:space="preserve">mundëson përdorimin </w:t>
      </w:r>
      <w:r w:rsidRPr="00BB6B39">
        <w:rPr>
          <w:sz w:val="24"/>
          <w:szCs w:val="24"/>
        </w:rPr>
        <w:t xml:space="preserve">e </w:t>
      </w:r>
      <w:r w:rsidRPr="00BB6B39">
        <w:rPr>
          <w:color w:val="000000"/>
          <w:sz w:val="24"/>
          <w:szCs w:val="24"/>
        </w:rPr>
        <w:t xml:space="preserve">metodave më </w:t>
      </w:r>
      <w:proofErr w:type="spellStart"/>
      <w:r w:rsidR="006B4756" w:rsidRPr="00BB6B39">
        <w:rPr>
          <w:color w:val="000000"/>
          <w:sz w:val="24"/>
          <w:szCs w:val="24"/>
        </w:rPr>
        <w:t>inovativ</w:t>
      </w:r>
      <w:r w:rsidRPr="00BB6B39">
        <w:rPr>
          <w:color w:val="000000"/>
          <w:sz w:val="24"/>
          <w:szCs w:val="24"/>
        </w:rPr>
        <w:t>e</w:t>
      </w:r>
      <w:proofErr w:type="spellEnd"/>
      <w:r w:rsidRPr="00BB6B39">
        <w:rPr>
          <w:color w:val="000000"/>
          <w:sz w:val="24"/>
          <w:szCs w:val="24"/>
        </w:rPr>
        <w:t xml:space="preserve"> dhe tërheqëse të vlerësimit që pasqyrojnë më mirë mënyrën se si nxënësit mësojnë në shkolla dhe </w:t>
      </w:r>
      <w:r w:rsidRPr="00BB6B39">
        <w:rPr>
          <w:sz w:val="24"/>
          <w:szCs w:val="24"/>
        </w:rPr>
        <w:t xml:space="preserve">se si </w:t>
      </w:r>
      <w:r w:rsidR="009C778E" w:rsidRPr="00BB6B39">
        <w:rPr>
          <w:sz w:val="24"/>
          <w:szCs w:val="24"/>
        </w:rPr>
        <w:t>nxënësit</w:t>
      </w:r>
      <w:r w:rsidRPr="00BB6B39">
        <w:rPr>
          <w:sz w:val="24"/>
          <w:szCs w:val="24"/>
        </w:rPr>
        <w:t xml:space="preserve"> </w:t>
      </w:r>
      <w:proofErr w:type="spellStart"/>
      <w:r w:rsidRPr="00BB6B39">
        <w:rPr>
          <w:color w:val="000000"/>
          <w:sz w:val="24"/>
          <w:szCs w:val="24"/>
        </w:rPr>
        <w:t>ndërveprojnë</w:t>
      </w:r>
      <w:proofErr w:type="spellEnd"/>
      <w:r w:rsidRPr="00BB6B39">
        <w:rPr>
          <w:color w:val="000000"/>
          <w:sz w:val="24"/>
          <w:szCs w:val="24"/>
        </w:rPr>
        <w:t xml:space="preserve"> gjithnjë e më shumë me teknologjinë në jetën e tyre të përditshme. Duke shfrytëzuar mjetet dhe p</w:t>
      </w:r>
      <w:r w:rsidR="00BE152B" w:rsidRPr="00BB6B39">
        <w:rPr>
          <w:color w:val="000000"/>
          <w:sz w:val="24"/>
          <w:szCs w:val="24"/>
        </w:rPr>
        <w:t xml:space="preserve">latformat </w:t>
      </w:r>
      <w:proofErr w:type="spellStart"/>
      <w:r w:rsidR="00BE152B" w:rsidRPr="00BB6B39">
        <w:rPr>
          <w:color w:val="000000"/>
          <w:sz w:val="24"/>
          <w:szCs w:val="24"/>
        </w:rPr>
        <w:t>dixhitale</w:t>
      </w:r>
      <w:proofErr w:type="spellEnd"/>
      <w:r w:rsidR="00BE152B" w:rsidRPr="00BB6B39">
        <w:rPr>
          <w:color w:val="000000"/>
          <w:sz w:val="24"/>
          <w:szCs w:val="24"/>
        </w:rPr>
        <w:t xml:space="preserve">, vlerësimi </w:t>
      </w:r>
      <w:r w:rsidRPr="00BB6B39">
        <w:rPr>
          <w:color w:val="000000"/>
          <w:sz w:val="24"/>
          <w:szCs w:val="24"/>
        </w:rPr>
        <w:t xml:space="preserve">TIMSS 2023 </w:t>
      </w:r>
      <w:r w:rsidR="00BE152B" w:rsidRPr="00BB6B39">
        <w:rPr>
          <w:color w:val="000000"/>
          <w:sz w:val="24"/>
          <w:szCs w:val="24"/>
        </w:rPr>
        <w:t>është</w:t>
      </w:r>
      <w:r w:rsidR="008F5A16" w:rsidRPr="00BB6B39">
        <w:rPr>
          <w:color w:val="000000"/>
          <w:sz w:val="24"/>
          <w:szCs w:val="24"/>
        </w:rPr>
        <w:t xml:space="preserve"> në gjendje të përfshijnë një </w:t>
      </w:r>
      <w:r w:rsidR="007609BD" w:rsidRPr="00BB6B39">
        <w:rPr>
          <w:color w:val="000000"/>
          <w:sz w:val="24"/>
          <w:szCs w:val="24"/>
        </w:rPr>
        <w:t>fush</w:t>
      </w:r>
      <w:r w:rsidR="008F2AB4" w:rsidRPr="00BB6B39">
        <w:rPr>
          <w:color w:val="000000"/>
          <w:sz w:val="24"/>
          <w:szCs w:val="24"/>
        </w:rPr>
        <w:t>ë</w:t>
      </w:r>
      <w:r w:rsidR="008F5A16" w:rsidRPr="00BB6B39">
        <w:rPr>
          <w:color w:val="000000"/>
          <w:sz w:val="24"/>
          <w:szCs w:val="24"/>
        </w:rPr>
        <w:t xml:space="preserve"> më të gjerë të llojeve të </w:t>
      </w:r>
      <w:r w:rsidR="007609BD" w:rsidRPr="00BB6B39">
        <w:rPr>
          <w:color w:val="000000"/>
          <w:sz w:val="24"/>
          <w:szCs w:val="24"/>
        </w:rPr>
        <w:t>pyetjeve</w:t>
      </w:r>
      <w:r w:rsidR="008F5A16" w:rsidRPr="00BB6B39">
        <w:rPr>
          <w:color w:val="000000"/>
          <w:sz w:val="24"/>
          <w:szCs w:val="24"/>
        </w:rPr>
        <w:t xml:space="preserve">, duke përfshirë veçoritë ndërvepruese, materialet </w:t>
      </w:r>
      <w:proofErr w:type="spellStart"/>
      <w:r w:rsidR="008F5A16" w:rsidRPr="00BB6B39">
        <w:rPr>
          <w:color w:val="000000"/>
          <w:sz w:val="24"/>
          <w:szCs w:val="24"/>
        </w:rPr>
        <w:t>multimodale</w:t>
      </w:r>
      <w:proofErr w:type="spellEnd"/>
      <w:r w:rsidR="008F5A16" w:rsidRPr="00BB6B39">
        <w:rPr>
          <w:color w:val="000000"/>
          <w:sz w:val="24"/>
          <w:szCs w:val="24"/>
        </w:rPr>
        <w:t xml:space="preserve"> dhe mundësitë për eksplorimin dhe eksperimentimin e testuesit, duke krijuar një përvojë testimi më gjithëpërfshirëse dhe dinamike. </w:t>
      </w:r>
      <w:r w:rsidRPr="00BB6B39">
        <w:rPr>
          <w:sz w:val="24"/>
          <w:szCs w:val="24"/>
        </w:rPr>
        <w:t xml:space="preserve">Testimi </w:t>
      </w:r>
      <w:r w:rsidR="00C57375" w:rsidRPr="00BB6B39">
        <w:rPr>
          <w:color w:val="000000"/>
          <w:sz w:val="24"/>
          <w:szCs w:val="24"/>
        </w:rPr>
        <w:t>i bazuar në teknologji</w:t>
      </w:r>
      <w:r w:rsidRPr="00BB6B39">
        <w:rPr>
          <w:color w:val="000000"/>
          <w:sz w:val="24"/>
          <w:szCs w:val="24"/>
        </w:rPr>
        <w:t xml:space="preserve"> gjithashtu </w:t>
      </w:r>
      <w:r w:rsidR="00C57375" w:rsidRPr="00BB6B39">
        <w:rPr>
          <w:color w:val="000000"/>
          <w:sz w:val="24"/>
          <w:szCs w:val="24"/>
        </w:rPr>
        <w:t>mund</w:t>
      </w:r>
      <w:r w:rsidR="008F2AB4" w:rsidRPr="00BB6B39">
        <w:rPr>
          <w:color w:val="000000"/>
          <w:sz w:val="24"/>
          <w:szCs w:val="24"/>
        </w:rPr>
        <w:t>ë</w:t>
      </w:r>
      <w:r w:rsidR="00C57375" w:rsidRPr="00BB6B39">
        <w:rPr>
          <w:color w:val="000000"/>
          <w:sz w:val="24"/>
          <w:szCs w:val="24"/>
        </w:rPr>
        <w:t xml:space="preserve">son </w:t>
      </w:r>
      <w:r w:rsidRPr="00BB6B39">
        <w:rPr>
          <w:color w:val="000000"/>
          <w:sz w:val="24"/>
          <w:szCs w:val="24"/>
        </w:rPr>
        <w:t>një ad</w:t>
      </w:r>
      <w:r w:rsidR="00C57375" w:rsidRPr="00BB6B39">
        <w:rPr>
          <w:color w:val="000000"/>
          <w:sz w:val="24"/>
          <w:szCs w:val="24"/>
        </w:rPr>
        <w:t>ministrim më të sigurt të testeve, vlerësim</w:t>
      </w:r>
      <w:r w:rsidRPr="00BB6B39">
        <w:rPr>
          <w:color w:val="000000"/>
          <w:sz w:val="24"/>
          <w:szCs w:val="24"/>
        </w:rPr>
        <w:t xml:space="preserve"> më </w:t>
      </w:r>
      <w:r w:rsidR="00C57375" w:rsidRPr="00BB6B39">
        <w:rPr>
          <w:color w:val="000000"/>
          <w:sz w:val="24"/>
          <w:szCs w:val="24"/>
        </w:rPr>
        <w:t>të besuesh</w:t>
      </w:r>
      <w:r w:rsidR="008F2AB4" w:rsidRPr="00BB6B39">
        <w:rPr>
          <w:color w:val="000000"/>
          <w:sz w:val="24"/>
          <w:szCs w:val="24"/>
        </w:rPr>
        <w:t>ë</w:t>
      </w:r>
      <w:r w:rsidR="00C57375" w:rsidRPr="00BB6B39">
        <w:rPr>
          <w:color w:val="000000"/>
          <w:sz w:val="24"/>
          <w:szCs w:val="24"/>
        </w:rPr>
        <w:t>m dhe të krahasuesh</w:t>
      </w:r>
      <w:r w:rsidR="008F2AB4" w:rsidRPr="00BB6B39">
        <w:rPr>
          <w:color w:val="000000"/>
          <w:sz w:val="24"/>
          <w:szCs w:val="24"/>
        </w:rPr>
        <w:t>ë</w:t>
      </w:r>
      <w:r w:rsidR="00C57375" w:rsidRPr="00BB6B39">
        <w:rPr>
          <w:color w:val="000000"/>
          <w:sz w:val="24"/>
          <w:szCs w:val="24"/>
        </w:rPr>
        <w:t>m</w:t>
      </w:r>
      <w:r w:rsidRPr="00BB6B39">
        <w:rPr>
          <w:color w:val="000000"/>
          <w:sz w:val="24"/>
          <w:szCs w:val="24"/>
        </w:rPr>
        <w:t xml:space="preserve">, dhe </w:t>
      </w:r>
      <w:r w:rsidR="00C57375" w:rsidRPr="00BB6B39">
        <w:rPr>
          <w:color w:val="000000"/>
          <w:sz w:val="24"/>
          <w:szCs w:val="24"/>
        </w:rPr>
        <w:t>ruajtje t</w:t>
      </w:r>
      <w:r w:rsidR="008F2AB4" w:rsidRPr="00BB6B39">
        <w:rPr>
          <w:color w:val="000000"/>
          <w:sz w:val="24"/>
          <w:szCs w:val="24"/>
        </w:rPr>
        <w:t>ë</w:t>
      </w:r>
      <w:r w:rsidR="00C57375" w:rsidRPr="00BB6B39">
        <w:rPr>
          <w:color w:val="000000"/>
          <w:sz w:val="24"/>
          <w:szCs w:val="24"/>
        </w:rPr>
        <w:t xml:space="preserve"> </w:t>
      </w:r>
      <w:proofErr w:type="spellStart"/>
      <w:r w:rsidR="00C57375" w:rsidRPr="00BB6B39">
        <w:rPr>
          <w:color w:val="000000"/>
          <w:sz w:val="24"/>
          <w:szCs w:val="24"/>
        </w:rPr>
        <w:t>t</w:t>
      </w:r>
      <w:r w:rsidR="008F2AB4" w:rsidRPr="00BB6B39">
        <w:rPr>
          <w:color w:val="000000"/>
          <w:sz w:val="24"/>
          <w:szCs w:val="24"/>
        </w:rPr>
        <w:t>ë</w:t>
      </w:r>
      <w:proofErr w:type="spellEnd"/>
      <w:r w:rsidR="00C57375" w:rsidRPr="00BB6B39">
        <w:rPr>
          <w:color w:val="000000"/>
          <w:sz w:val="24"/>
          <w:szCs w:val="24"/>
        </w:rPr>
        <w:t xml:space="preserve"> dh</w:t>
      </w:r>
      <w:r w:rsidR="008F2AB4" w:rsidRPr="00BB6B39">
        <w:rPr>
          <w:color w:val="000000"/>
          <w:sz w:val="24"/>
          <w:szCs w:val="24"/>
        </w:rPr>
        <w:t>ë</w:t>
      </w:r>
      <w:r w:rsidR="00C57375" w:rsidRPr="00BB6B39">
        <w:rPr>
          <w:color w:val="000000"/>
          <w:sz w:val="24"/>
          <w:szCs w:val="24"/>
        </w:rPr>
        <w:t>nave</w:t>
      </w:r>
      <w:r w:rsidRPr="00BB6B39">
        <w:rPr>
          <w:color w:val="000000"/>
          <w:sz w:val="24"/>
          <w:szCs w:val="24"/>
        </w:rPr>
        <w:t xml:space="preserve">, transmetim dhe analizë më </w:t>
      </w:r>
      <w:r w:rsidR="00C57375" w:rsidRPr="00BB6B39">
        <w:rPr>
          <w:color w:val="000000"/>
          <w:sz w:val="24"/>
          <w:szCs w:val="24"/>
        </w:rPr>
        <w:t>efikase</w:t>
      </w:r>
      <w:r w:rsidRPr="00BB6B39">
        <w:rPr>
          <w:color w:val="000000"/>
          <w:sz w:val="24"/>
          <w:szCs w:val="24"/>
        </w:rPr>
        <w:t xml:space="preserve">, duke u ofruar mësuesve dhe </w:t>
      </w:r>
      <w:proofErr w:type="spellStart"/>
      <w:r w:rsidRPr="00BB6B39">
        <w:rPr>
          <w:color w:val="000000"/>
          <w:sz w:val="24"/>
          <w:szCs w:val="24"/>
        </w:rPr>
        <w:t>politikëbërësve</w:t>
      </w:r>
      <w:proofErr w:type="spellEnd"/>
      <w:r w:rsidRPr="00BB6B39">
        <w:rPr>
          <w:color w:val="000000"/>
          <w:sz w:val="24"/>
          <w:szCs w:val="24"/>
        </w:rPr>
        <w:t xml:space="preserve"> të dhëna </w:t>
      </w:r>
      <w:r w:rsidRPr="00BB6B39">
        <w:rPr>
          <w:sz w:val="24"/>
          <w:szCs w:val="24"/>
        </w:rPr>
        <w:t xml:space="preserve">më </w:t>
      </w:r>
      <w:r w:rsidRPr="00BB6B39">
        <w:rPr>
          <w:color w:val="000000"/>
          <w:sz w:val="24"/>
          <w:szCs w:val="24"/>
        </w:rPr>
        <w:t xml:space="preserve">të besueshme dhe të krahasueshme për njohuri të zbatueshme në </w:t>
      </w:r>
      <w:proofErr w:type="spellStart"/>
      <w:r w:rsidRPr="00BB6B39">
        <w:rPr>
          <w:color w:val="000000"/>
          <w:sz w:val="24"/>
          <w:szCs w:val="24"/>
        </w:rPr>
        <w:t>performancën</w:t>
      </w:r>
      <w:proofErr w:type="spellEnd"/>
      <w:r w:rsidRPr="00BB6B39">
        <w:rPr>
          <w:color w:val="000000"/>
          <w:sz w:val="24"/>
          <w:szCs w:val="24"/>
        </w:rPr>
        <w:t xml:space="preserve"> e popullatës </w:t>
      </w:r>
      <w:r w:rsidR="006B4756" w:rsidRPr="00BB6B39">
        <w:rPr>
          <w:color w:val="000000"/>
          <w:sz w:val="24"/>
          <w:szCs w:val="24"/>
        </w:rPr>
        <w:t>së nxënësve</w:t>
      </w:r>
      <w:r w:rsidRPr="00BB6B39">
        <w:rPr>
          <w:color w:val="000000"/>
          <w:sz w:val="24"/>
          <w:szCs w:val="24"/>
        </w:rPr>
        <w:t>. Për më tepër, formati i bazuar në kompjuter mundëson analiza të avancuara duke përdorur metodologji moderne</w:t>
      </w:r>
      <w:r w:rsidR="00BE152B" w:rsidRPr="00BB6B39">
        <w:rPr>
          <w:color w:val="000000"/>
          <w:sz w:val="24"/>
          <w:szCs w:val="24"/>
        </w:rPr>
        <w:t>.</w:t>
      </w:r>
    </w:p>
    <w:p w14:paraId="0163FC14" w14:textId="3DE6FB07" w:rsidR="006129F3" w:rsidRDefault="000C6021">
      <w:pPr>
        <w:pStyle w:val="Heading1"/>
      </w:pPr>
      <w:bookmarkStart w:id="0" w:name="_Toc176812373"/>
      <w:r>
        <w:lastRenderedPageBreak/>
        <w:t>Arritjet në matematikë</w:t>
      </w:r>
      <w:bookmarkEnd w:id="0"/>
    </w:p>
    <w:p w14:paraId="09961D4C" w14:textId="7EB7F085" w:rsidR="008D4BA7" w:rsidRPr="00BB6B39" w:rsidRDefault="00752328" w:rsidP="002844D4">
      <w:pPr>
        <w:spacing w:before="240" w:after="240"/>
        <w:jc w:val="both"/>
        <w:rPr>
          <w:sz w:val="24"/>
          <w:szCs w:val="24"/>
        </w:rPr>
      </w:pPr>
      <w:r w:rsidRPr="00BB6B39">
        <w:rPr>
          <w:b/>
          <w:sz w:val="24"/>
          <w:szCs w:val="24"/>
        </w:rPr>
        <w:t>Tabela</w:t>
      </w:r>
      <w:r w:rsidR="00BB6B39" w:rsidRPr="00BB6B39">
        <w:rPr>
          <w:b/>
          <w:sz w:val="24"/>
          <w:szCs w:val="24"/>
        </w:rPr>
        <w:t xml:space="preserve"> 1.1</w:t>
      </w:r>
      <w:r w:rsidR="000C6021" w:rsidRPr="00BB6B39">
        <w:rPr>
          <w:sz w:val="24"/>
          <w:szCs w:val="24"/>
        </w:rPr>
        <w:t xml:space="preserve"> </w:t>
      </w:r>
      <w:r w:rsidRPr="00BB6B39">
        <w:rPr>
          <w:sz w:val="24"/>
          <w:szCs w:val="24"/>
        </w:rPr>
        <w:t>paraqet</w:t>
      </w:r>
      <w:r w:rsidR="000C6021" w:rsidRPr="00BB6B39">
        <w:rPr>
          <w:sz w:val="24"/>
          <w:szCs w:val="24"/>
        </w:rPr>
        <w:t xml:space="preserve"> vlerësimet mesatare të arritjeve në matematikë në klasën e katërt për secilin nga 58 vendet pjesëmarrëse të TIMSS 2023 dhe 5 </w:t>
      </w:r>
      <w:r w:rsidR="00ED1DB2" w:rsidRPr="00BB6B39">
        <w:rPr>
          <w:sz w:val="24"/>
          <w:szCs w:val="24"/>
        </w:rPr>
        <w:t>vende</w:t>
      </w:r>
      <w:r w:rsidR="000C6021" w:rsidRPr="00BB6B39">
        <w:rPr>
          <w:sz w:val="24"/>
          <w:szCs w:val="24"/>
        </w:rPr>
        <w:t xml:space="preserve"> krahasuese. </w:t>
      </w:r>
      <w:r w:rsidR="00B7749D">
        <w:rPr>
          <w:sz w:val="24"/>
          <w:szCs w:val="24"/>
        </w:rPr>
        <w:t xml:space="preserve">Prezantimet </w:t>
      </w:r>
      <w:r w:rsidR="00F55EFB" w:rsidRPr="00BB6B39">
        <w:rPr>
          <w:sz w:val="24"/>
          <w:szCs w:val="24"/>
        </w:rPr>
        <w:t xml:space="preserve">e rezultateve </w:t>
      </w:r>
      <w:r w:rsidR="002844D4" w:rsidRPr="00BB6B39">
        <w:rPr>
          <w:sz w:val="24"/>
          <w:szCs w:val="24"/>
        </w:rPr>
        <w:t>paraqesin</w:t>
      </w:r>
      <w:r w:rsidR="000C6021" w:rsidRPr="00BB6B39">
        <w:rPr>
          <w:sz w:val="24"/>
          <w:szCs w:val="24"/>
        </w:rPr>
        <w:t xml:space="preserve"> devijimet standarde për secilin vend, së bashku me gabimet standarde të lidhura për këto vlerësime (të dhëna në kllapa). Për më tepë</w:t>
      </w:r>
      <w:r w:rsidR="002844D4" w:rsidRPr="00BB6B39">
        <w:rPr>
          <w:sz w:val="24"/>
          <w:szCs w:val="24"/>
        </w:rPr>
        <w:t>r,</w:t>
      </w:r>
      <w:r w:rsidR="000C6021" w:rsidRPr="00BB6B39">
        <w:rPr>
          <w:sz w:val="24"/>
          <w:szCs w:val="24"/>
        </w:rPr>
        <w:t xml:space="preserve"> përfshin një </w:t>
      </w:r>
      <w:proofErr w:type="spellStart"/>
      <w:r w:rsidR="000C6021" w:rsidRPr="00BB6B39">
        <w:rPr>
          <w:sz w:val="24"/>
          <w:szCs w:val="24"/>
        </w:rPr>
        <w:t>vizualizim</w:t>
      </w:r>
      <w:proofErr w:type="spellEnd"/>
      <w:r w:rsidR="000C6021" w:rsidRPr="00BB6B39">
        <w:rPr>
          <w:sz w:val="24"/>
          <w:szCs w:val="24"/>
        </w:rPr>
        <w:t xml:space="preserve"> të shpërndarjes së pikëve, duke ilustruar përqindjet e shpërndarjes dhe intervalin e besimit të arritjes mesatare. </w:t>
      </w:r>
      <w:r w:rsidR="00FD5794" w:rsidRPr="00BB6B39">
        <w:rPr>
          <w:sz w:val="24"/>
          <w:szCs w:val="24"/>
        </w:rPr>
        <w:t>Prezantimi</w:t>
      </w:r>
      <w:r w:rsidR="000C6021" w:rsidRPr="00BB6B39">
        <w:rPr>
          <w:sz w:val="24"/>
          <w:szCs w:val="24"/>
        </w:rPr>
        <w:t xml:space="preserve"> përfshin një vlerësim mesatar ndërkombëtar të intervalit mesatar dhe të bes</w:t>
      </w:r>
      <w:r w:rsidR="002844D4" w:rsidRPr="00BB6B39">
        <w:rPr>
          <w:sz w:val="24"/>
          <w:szCs w:val="24"/>
        </w:rPr>
        <w:t>ueshmërisë</w:t>
      </w:r>
      <w:r w:rsidR="000C6021" w:rsidRPr="00BB6B39">
        <w:rPr>
          <w:sz w:val="24"/>
          <w:szCs w:val="24"/>
        </w:rPr>
        <w:t xml:space="preserve"> bazuar në 58 vendet që morën pjesë në TIMSS 2023, me secilin vend që kontribuon në mënyrë të barabartë. Gabimi standard i këtij vlerësimi pasqyron </w:t>
      </w:r>
      <w:r w:rsidR="00FD5794" w:rsidRPr="00BB6B39">
        <w:rPr>
          <w:sz w:val="24"/>
          <w:szCs w:val="24"/>
        </w:rPr>
        <w:t>shpërndarjen</w:t>
      </w:r>
      <w:r w:rsidR="000C6021" w:rsidRPr="00BB6B39">
        <w:rPr>
          <w:sz w:val="24"/>
          <w:szCs w:val="24"/>
        </w:rPr>
        <w:t xml:space="preserve"> e kësaj mesatareje ndërkombëtare bazuar në këto vende.</w:t>
      </w:r>
    </w:p>
    <w:p w14:paraId="34A1DF15" w14:textId="77777777" w:rsidR="00B7749D" w:rsidRDefault="000C6021" w:rsidP="00BB6B39">
      <w:pPr>
        <w:spacing w:before="240" w:after="240"/>
        <w:jc w:val="both"/>
        <w:rPr>
          <w:sz w:val="24"/>
          <w:szCs w:val="24"/>
        </w:rPr>
      </w:pPr>
      <w:r w:rsidRPr="00BB6B39">
        <w:rPr>
          <w:sz w:val="24"/>
          <w:szCs w:val="24"/>
        </w:rPr>
        <w:t xml:space="preserve">E renditur sipas arritjeve mesatare, </w:t>
      </w:r>
      <w:r w:rsidR="002844D4" w:rsidRPr="00BB6B39">
        <w:rPr>
          <w:sz w:val="24"/>
          <w:szCs w:val="24"/>
        </w:rPr>
        <w:t>tabela</w:t>
      </w:r>
      <w:r w:rsidRPr="00BB6B39">
        <w:rPr>
          <w:sz w:val="24"/>
          <w:szCs w:val="24"/>
        </w:rPr>
        <w:t xml:space="preserve"> tregon se vendet</w:t>
      </w:r>
      <w:r w:rsidR="00FD5794" w:rsidRPr="00BB6B39">
        <w:rPr>
          <w:sz w:val="24"/>
          <w:szCs w:val="24"/>
        </w:rPr>
        <w:t xml:space="preserve"> e vlerësuara</w:t>
      </w:r>
      <w:r w:rsidRPr="00BB6B39">
        <w:rPr>
          <w:sz w:val="24"/>
          <w:szCs w:val="24"/>
        </w:rPr>
        <w:t xml:space="preserve"> me arritjen mesatare më të lartë </w:t>
      </w:r>
      <w:r w:rsidR="00ED1DB2" w:rsidRPr="00BB6B39">
        <w:rPr>
          <w:sz w:val="24"/>
          <w:szCs w:val="24"/>
        </w:rPr>
        <w:t xml:space="preserve"> janë Singapori,</w:t>
      </w:r>
      <w:r w:rsidR="00FD5794" w:rsidRPr="00BB6B39">
        <w:rPr>
          <w:sz w:val="24"/>
          <w:szCs w:val="24"/>
        </w:rPr>
        <w:t xml:space="preserve"> </w:t>
      </w:r>
      <w:r w:rsidR="00C554C4" w:rsidRPr="00BB6B39">
        <w:rPr>
          <w:sz w:val="24"/>
          <w:szCs w:val="24"/>
        </w:rPr>
        <w:t>Tajvani</w:t>
      </w:r>
      <w:r w:rsidRPr="00BB6B39">
        <w:rPr>
          <w:sz w:val="24"/>
          <w:szCs w:val="24"/>
        </w:rPr>
        <w:t xml:space="preserve">, </w:t>
      </w:r>
      <w:proofErr w:type="spellStart"/>
      <w:r w:rsidRPr="00BB6B39">
        <w:rPr>
          <w:sz w:val="24"/>
          <w:szCs w:val="24"/>
        </w:rPr>
        <w:t>Korea</w:t>
      </w:r>
      <w:proofErr w:type="spellEnd"/>
      <w:r w:rsidRPr="00BB6B39">
        <w:rPr>
          <w:sz w:val="24"/>
          <w:szCs w:val="24"/>
        </w:rPr>
        <w:t xml:space="preserve">, Hong Kong dhe Japonia. Kjo do të thotë, ndër vendet e rangut më të lartë janë vendet pjesëmarrëse nga Azia Lindore – si në ciklet e mëparshme TIMSS. Për shembull, arritja mesatare e vlerësuar në </w:t>
      </w:r>
      <w:proofErr w:type="spellStart"/>
      <w:r w:rsidRPr="00BB6B39">
        <w:rPr>
          <w:sz w:val="24"/>
          <w:szCs w:val="24"/>
        </w:rPr>
        <w:t>Kore</w:t>
      </w:r>
      <w:r w:rsidR="00B7749D">
        <w:rPr>
          <w:sz w:val="24"/>
          <w:szCs w:val="24"/>
        </w:rPr>
        <w:t>a</w:t>
      </w:r>
      <w:proofErr w:type="spellEnd"/>
      <w:r w:rsidR="00B7749D">
        <w:rPr>
          <w:sz w:val="24"/>
          <w:szCs w:val="24"/>
        </w:rPr>
        <w:t xml:space="preserve"> e Jugut</w:t>
      </w:r>
      <w:r w:rsidRPr="00BB6B39">
        <w:rPr>
          <w:sz w:val="24"/>
          <w:szCs w:val="24"/>
        </w:rPr>
        <w:t xml:space="preserve"> është 594 dhe intervali i besimit 95% </w:t>
      </w:r>
      <w:r w:rsidR="00ED1DB2" w:rsidRPr="00BB6B39">
        <w:rPr>
          <w:sz w:val="24"/>
          <w:szCs w:val="24"/>
        </w:rPr>
        <w:t>shtrihet</w:t>
      </w:r>
      <w:r w:rsidRPr="00BB6B39">
        <w:rPr>
          <w:sz w:val="24"/>
          <w:szCs w:val="24"/>
        </w:rPr>
        <w:t xml:space="preserve"> nga 589 në 600.</w:t>
      </w:r>
    </w:p>
    <w:p w14:paraId="28CBB44F" w14:textId="2343815D" w:rsidR="00B7749D" w:rsidRDefault="00B7749D" w:rsidP="00924097">
      <w:pPr>
        <w:pBdr>
          <w:top w:val="nil"/>
          <w:left w:val="nil"/>
          <w:bottom w:val="nil"/>
          <w:right w:val="nil"/>
          <w:between w:val="nil"/>
        </w:pBdr>
        <w:spacing w:before="240" w:after="240"/>
        <w:jc w:val="both"/>
        <w:rPr>
          <w:sz w:val="24"/>
          <w:szCs w:val="24"/>
        </w:rPr>
      </w:pPr>
      <w:r w:rsidRPr="00B7749D">
        <w:rPr>
          <w:sz w:val="24"/>
          <w:szCs w:val="24"/>
        </w:rPr>
        <w:t>Rezultati mesatar i nxënësve të Kosovës në matematikë është 4</w:t>
      </w:r>
      <w:r w:rsidR="0038359C">
        <w:rPr>
          <w:sz w:val="24"/>
          <w:szCs w:val="24"/>
        </w:rPr>
        <w:t>51</w:t>
      </w:r>
      <w:r w:rsidRPr="00B7749D">
        <w:rPr>
          <w:sz w:val="24"/>
          <w:szCs w:val="24"/>
        </w:rPr>
        <w:t xml:space="preserve"> pikë dhe shteti ynë është në vendin e 4</w:t>
      </w:r>
      <w:r w:rsidR="0038359C">
        <w:rPr>
          <w:sz w:val="24"/>
          <w:szCs w:val="24"/>
        </w:rPr>
        <w:t>7</w:t>
      </w:r>
      <w:r w:rsidRPr="00B7749D">
        <w:rPr>
          <w:sz w:val="24"/>
          <w:szCs w:val="24"/>
        </w:rPr>
        <w:t>-të nga 58 shtete pjesëmarrëse</w:t>
      </w:r>
      <w:r w:rsidR="0038359C">
        <w:rPr>
          <w:sz w:val="24"/>
          <w:szCs w:val="24"/>
        </w:rPr>
        <w:t xml:space="preserve"> ku nga vendet e rajonit ka rezultat më të lartë se sa Bosnja dhe Hercegovina. Kosova ka një rritje në matematikë prej 7 pikësh në krahasim me TIMSS 2019  edhe pse ka pasur një kalim nga </w:t>
      </w:r>
      <w:r w:rsidR="0038359C" w:rsidRPr="0038359C">
        <w:rPr>
          <w:sz w:val="24"/>
          <w:szCs w:val="24"/>
        </w:rPr>
        <w:t>testimi laps letër në një testim të bazuar në kompjuter</w:t>
      </w:r>
      <w:r w:rsidRPr="00B7749D">
        <w:rPr>
          <w:sz w:val="24"/>
          <w:szCs w:val="24"/>
        </w:rPr>
        <w:t xml:space="preserve"> </w:t>
      </w:r>
    </w:p>
    <w:p w14:paraId="18476159" w14:textId="77777777" w:rsidR="001A4759" w:rsidRDefault="00BD0F0F" w:rsidP="00924097">
      <w:pPr>
        <w:pBdr>
          <w:top w:val="nil"/>
          <w:left w:val="nil"/>
          <w:bottom w:val="nil"/>
          <w:right w:val="nil"/>
          <w:between w:val="nil"/>
        </w:pBdr>
        <w:spacing w:before="240" w:after="240"/>
        <w:jc w:val="both"/>
        <w:rPr>
          <w:color w:val="000000"/>
          <w:sz w:val="24"/>
          <w:szCs w:val="24"/>
        </w:rPr>
      </w:pPr>
      <w:r w:rsidRPr="00BB6B39">
        <w:rPr>
          <w:b/>
          <w:color w:val="000000"/>
          <w:sz w:val="24"/>
          <w:szCs w:val="24"/>
        </w:rPr>
        <w:t>Tabela</w:t>
      </w:r>
      <w:r w:rsidR="00BB6B39" w:rsidRPr="00BB6B39">
        <w:rPr>
          <w:b/>
          <w:color w:val="000000"/>
          <w:sz w:val="24"/>
          <w:szCs w:val="24"/>
        </w:rPr>
        <w:t xml:space="preserve"> 1.</w:t>
      </w:r>
      <w:r w:rsidR="000C6021" w:rsidRPr="00BB6B39">
        <w:rPr>
          <w:b/>
          <w:color w:val="000000"/>
          <w:sz w:val="24"/>
          <w:szCs w:val="24"/>
        </w:rPr>
        <w:t>2</w:t>
      </w:r>
      <w:r w:rsidR="00BB6B39" w:rsidRPr="00BB6B39">
        <w:rPr>
          <w:color w:val="000000"/>
          <w:sz w:val="24"/>
          <w:szCs w:val="24"/>
        </w:rPr>
        <w:t xml:space="preserve"> </w:t>
      </w:r>
      <w:r w:rsidR="000C6021" w:rsidRPr="00BB6B39">
        <w:rPr>
          <w:color w:val="000000"/>
          <w:sz w:val="24"/>
          <w:szCs w:val="24"/>
        </w:rPr>
        <w:t xml:space="preserve"> tregon ndryshimet në arritjet mesatare në matematikë midis vajzave dhe djemve</w:t>
      </w:r>
      <w:r w:rsidR="00735651" w:rsidRPr="00BB6B39">
        <w:rPr>
          <w:color w:val="000000"/>
          <w:sz w:val="24"/>
          <w:szCs w:val="24"/>
        </w:rPr>
        <w:t xml:space="preserve"> të klasës së katërt në 58 shtete</w:t>
      </w:r>
      <w:r w:rsidR="000C6021" w:rsidRPr="00BB6B39">
        <w:rPr>
          <w:color w:val="000000"/>
          <w:sz w:val="24"/>
          <w:szCs w:val="24"/>
        </w:rPr>
        <w:t xml:space="preserve"> dhe 5</w:t>
      </w:r>
      <w:r w:rsidR="00735651" w:rsidRPr="00BB6B39">
        <w:rPr>
          <w:color w:val="000000"/>
          <w:sz w:val="24"/>
          <w:szCs w:val="24"/>
        </w:rPr>
        <w:t xml:space="preserve"> shteteve</w:t>
      </w:r>
      <w:r w:rsidR="00924097" w:rsidRPr="00BB6B39">
        <w:rPr>
          <w:color w:val="000000"/>
          <w:sz w:val="24"/>
          <w:szCs w:val="24"/>
        </w:rPr>
        <w:t xml:space="preserve"> pjesëmarrës</w:t>
      </w:r>
      <w:r w:rsidR="00735651" w:rsidRPr="00BB6B39">
        <w:rPr>
          <w:color w:val="000000"/>
          <w:sz w:val="24"/>
          <w:szCs w:val="24"/>
        </w:rPr>
        <w:t>e</w:t>
      </w:r>
      <w:r w:rsidR="000C6021" w:rsidRPr="00BB6B39">
        <w:rPr>
          <w:color w:val="000000"/>
          <w:sz w:val="24"/>
          <w:szCs w:val="24"/>
        </w:rPr>
        <w:t xml:space="preserve"> krahasues</w:t>
      </w:r>
      <w:r w:rsidR="00924097" w:rsidRPr="00BB6B39">
        <w:rPr>
          <w:color w:val="000000"/>
          <w:sz w:val="24"/>
          <w:szCs w:val="24"/>
        </w:rPr>
        <w:t>e</w:t>
      </w:r>
      <w:r w:rsidR="000C6021" w:rsidRPr="00BB6B39">
        <w:rPr>
          <w:color w:val="000000"/>
          <w:sz w:val="24"/>
          <w:szCs w:val="24"/>
        </w:rPr>
        <w:t xml:space="preserve">, së bashku me arritjet mesatare për secilin prej këtyre grupeve, me gabimet standarde të lidhura me to (të dhëna në kllapa). Vendet janë renditur sipas madhësisë së diferencës së arritjeve midis djemve dhe vajzave, ku dallimet negative tregojnë se arritja mesatare e vajzave është më e lartë se e djemve dhe dallimet pozitive tregojnë se djemtë kishin një mesatare më të lartë se vajzat. Në TIMSS 2023, një sërë dallimesh mund të vërehen midis vendeve. </w:t>
      </w:r>
    </w:p>
    <w:p w14:paraId="05BCB07D" w14:textId="7628BC21" w:rsidR="006129F3" w:rsidRPr="00BB6B39" w:rsidRDefault="0038359C" w:rsidP="00924097">
      <w:pPr>
        <w:pBdr>
          <w:top w:val="nil"/>
          <w:left w:val="nil"/>
          <w:bottom w:val="nil"/>
          <w:right w:val="nil"/>
          <w:between w:val="nil"/>
        </w:pBdr>
        <w:spacing w:before="240" w:after="240"/>
        <w:jc w:val="both"/>
        <w:rPr>
          <w:strike/>
          <w:sz w:val="24"/>
          <w:szCs w:val="24"/>
        </w:rPr>
      </w:pPr>
      <w:r>
        <w:rPr>
          <w:color w:val="000000"/>
          <w:sz w:val="24"/>
          <w:szCs w:val="24"/>
        </w:rPr>
        <w:t>Në Kosovë vërejmë se djemtë kanë arritje më të lartë se vajzat në një dallim prej 11 pikësh (vajzat 446 pikë kurse djemtë 457)</w:t>
      </w:r>
      <w:r w:rsidR="001A4759">
        <w:rPr>
          <w:color w:val="000000"/>
          <w:sz w:val="24"/>
          <w:szCs w:val="24"/>
        </w:rPr>
        <w:t xml:space="preserve">. </w:t>
      </w:r>
    </w:p>
    <w:p w14:paraId="7E032A01" w14:textId="4E5012C2" w:rsidR="00AF3E48" w:rsidRPr="00BB6B39" w:rsidRDefault="00AF3E48" w:rsidP="00AF3E48">
      <w:pPr>
        <w:spacing w:after="160" w:line="259" w:lineRule="auto"/>
        <w:rPr>
          <w:sz w:val="24"/>
          <w:szCs w:val="24"/>
        </w:rPr>
      </w:pPr>
      <w:r w:rsidRPr="00BB6B39">
        <w:rPr>
          <w:b/>
          <w:sz w:val="24"/>
          <w:szCs w:val="24"/>
        </w:rPr>
        <w:t>Tabela 1.</w:t>
      </w:r>
      <w:r w:rsidR="00BB6B39" w:rsidRPr="00BB6B39">
        <w:rPr>
          <w:b/>
          <w:sz w:val="24"/>
          <w:szCs w:val="24"/>
        </w:rPr>
        <w:t>3</w:t>
      </w:r>
      <w:r w:rsidRPr="00BB6B39">
        <w:rPr>
          <w:sz w:val="24"/>
          <w:szCs w:val="24"/>
        </w:rPr>
        <w:t xml:space="preserve"> ofron paraqitje grafike dhe numerike të përqindjeve të nxënësve të klasës së katërt që arrijnë çdo Standard Ndërkombëtar TIMSS 2023 nga vendet pjesëmarrëse dhe vendet krahasuese. Standardet Ndërkombëtare funksionojnë si nivele në një shkallë: Nëse nxënësit arritën një standard më të lartë, ata gjithashtu arritën secilin nga standardet më të ulëta. Përqindjet nuk i përgjigjen  100%, por shprehin përqindjet e mbledhura gradualisht: Sa më i ulët të jetë pikë referimi, aq më i lartë është përqindja e nxënësve që arrijnë atë pikë referimi. Anasjelltas, sa më i </w:t>
      </w:r>
      <w:r w:rsidRPr="00BB6B39">
        <w:rPr>
          <w:sz w:val="24"/>
          <w:szCs w:val="24"/>
        </w:rPr>
        <w:lastRenderedPageBreak/>
        <w:t>lartë të jetë standardi, aq më i ulët është përqindja e nxënësve që e arrijnë atë. Tabela gjithashtu ofron gabimin standard (në kllapa) të lidhur me secilën nga përqindjet e vlerësuara.</w:t>
      </w:r>
    </w:p>
    <w:p w14:paraId="32CB5F90" w14:textId="01933BB7" w:rsidR="006129F3" w:rsidRDefault="00AF3E48" w:rsidP="00AF3E48">
      <w:pPr>
        <w:spacing w:after="160" w:line="259" w:lineRule="auto"/>
        <w:rPr>
          <w:sz w:val="24"/>
          <w:szCs w:val="24"/>
        </w:rPr>
      </w:pPr>
      <w:r w:rsidRPr="00BB6B39">
        <w:rPr>
          <w:sz w:val="24"/>
          <w:szCs w:val="24"/>
        </w:rPr>
        <w:t xml:space="preserve">Në  58 vendet, përqindjet mesatare të nxënësve të klasës së katërt që arrijnë çdo </w:t>
      </w:r>
      <w:r w:rsidR="009938C3">
        <w:rPr>
          <w:sz w:val="24"/>
          <w:szCs w:val="24"/>
        </w:rPr>
        <w:t>Nivel</w:t>
      </w:r>
      <w:r w:rsidRPr="00BB6B39">
        <w:rPr>
          <w:sz w:val="24"/>
          <w:szCs w:val="24"/>
        </w:rPr>
        <w:t xml:space="preserve"> Ndërkombëtar në TIMSS 2023 ishte:  7 </w:t>
      </w:r>
      <w:r w:rsidR="009938C3">
        <w:rPr>
          <w:sz w:val="24"/>
          <w:szCs w:val="24"/>
        </w:rPr>
        <w:t xml:space="preserve">% </w:t>
      </w:r>
      <w:r w:rsidRPr="00BB6B39">
        <w:rPr>
          <w:sz w:val="24"/>
          <w:szCs w:val="24"/>
        </w:rPr>
        <w:t>të avancuar, 35</w:t>
      </w:r>
      <w:r w:rsidR="009938C3">
        <w:rPr>
          <w:sz w:val="24"/>
          <w:szCs w:val="24"/>
        </w:rPr>
        <w:t>%</w:t>
      </w:r>
      <w:r w:rsidRPr="00BB6B39">
        <w:rPr>
          <w:sz w:val="24"/>
          <w:szCs w:val="24"/>
        </w:rPr>
        <w:t xml:space="preserve">  të lartë,70</w:t>
      </w:r>
      <w:r w:rsidR="009938C3">
        <w:rPr>
          <w:sz w:val="24"/>
          <w:szCs w:val="24"/>
        </w:rPr>
        <w:t>%</w:t>
      </w:r>
      <w:r w:rsidRPr="00BB6B39">
        <w:rPr>
          <w:sz w:val="24"/>
          <w:szCs w:val="24"/>
        </w:rPr>
        <w:t xml:space="preserve"> në mesatare dhe 91</w:t>
      </w:r>
      <w:r w:rsidR="009938C3">
        <w:rPr>
          <w:sz w:val="24"/>
          <w:szCs w:val="24"/>
        </w:rPr>
        <w:t>%</w:t>
      </w:r>
      <w:r w:rsidRPr="00BB6B39">
        <w:rPr>
          <w:sz w:val="24"/>
          <w:szCs w:val="24"/>
        </w:rPr>
        <w:t xml:space="preserve"> në të ulët. Përqindja që arrin </w:t>
      </w:r>
      <w:r w:rsidR="009938C3">
        <w:rPr>
          <w:sz w:val="24"/>
          <w:szCs w:val="24"/>
        </w:rPr>
        <w:t>niveli</w:t>
      </w:r>
      <w:r w:rsidRPr="00BB6B39">
        <w:rPr>
          <w:sz w:val="24"/>
          <w:szCs w:val="24"/>
        </w:rPr>
        <w:t xml:space="preserve">n e avancuar </w:t>
      </w:r>
      <w:proofErr w:type="spellStart"/>
      <w:r w:rsidRPr="00BB6B39">
        <w:rPr>
          <w:sz w:val="24"/>
          <w:szCs w:val="24"/>
        </w:rPr>
        <w:t>varionte</w:t>
      </w:r>
      <w:proofErr w:type="spellEnd"/>
      <w:r w:rsidRPr="00BB6B39">
        <w:rPr>
          <w:sz w:val="24"/>
          <w:szCs w:val="24"/>
        </w:rPr>
        <w:t xml:space="preserve"> nga 49</w:t>
      </w:r>
      <w:r w:rsidR="009938C3">
        <w:rPr>
          <w:sz w:val="24"/>
          <w:szCs w:val="24"/>
        </w:rPr>
        <w:t>%</w:t>
      </w:r>
      <w:r w:rsidRPr="00BB6B39">
        <w:rPr>
          <w:sz w:val="24"/>
          <w:szCs w:val="24"/>
        </w:rPr>
        <w:t xml:space="preserve"> në 1</w:t>
      </w:r>
      <w:r w:rsidR="009938C3">
        <w:rPr>
          <w:sz w:val="24"/>
          <w:szCs w:val="24"/>
        </w:rPr>
        <w:t>%</w:t>
      </w:r>
      <w:r w:rsidRPr="00BB6B39">
        <w:rPr>
          <w:sz w:val="24"/>
          <w:szCs w:val="24"/>
        </w:rPr>
        <w:t xml:space="preserve">. Përqindja e nxënësve që arrinin </w:t>
      </w:r>
      <w:r w:rsidR="009938C3">
        <w:rPr>
          <w:sz w:val="24"/>
          <w:szCs w:val="24"/>
        </w:rPr>
        <w:t>nivelin</w:t>
      </w:r>
      <w:r w:rsidRPr="00BB6B39">
        <w:rPr>
          <w:sz w:val="24"/>
          <w:szCs w:val="24"/>
        </w:rPr>
        <w:t xml:space="preserve"> e ulët </w:t>
      </w:r>
      <w:proofErr w:type="spellStart"/>
      <w:r w:rsidRPr="00BB6B39">
        <w:rPr>
          <w:sz w:val="24"/>
          <w:szCs w:val="24"/>
        </w:rPr>
        <w:t>varionte</w:t>
      </w:r>
      <w:proofErr w:type="spellEnd"/>
      <w:r w:rsidRPr="00BB6B39">
        <w:rPr>
          <w:sz w:val="24"/>
          <w:szCs w:val="24"/>
        </w:rPr>
        <w:t xml:space="preserve"> nga mbi 99</w:t>
      </w:r>
      <w:r w:rsidR="009938C3">
        <w:rPr>
          <w:sz w:val="24"/>
          <w:szCs w:val="24"/>
        </w:rPr>
        <w:t>%</w:t>
      </w:r>
      <w:r w:rsidRPr="00BB6B39">
        <w:rPr>
          <w:sz w:val="24"/>
          <w:szCs w:val="24"/>
        </w:rPr>
        <w:t xml:space="preserve"> në 35</w:t>
      </w:r>
      <w:r w:rsidR="009938C3">
        <w:rPr>
          <w:sz w:val="24"/>
          <w:szCs w:val="24"/>
        </w:rPr>
        <w:t>%</w:t>
      </w:r>
      <w:r w:rsidRPr="00BB6B39">
        <w:rPr>
          <w:sz w:val="24"/>
          <w:szCs w:val="24"/>
        </w:rPr>
        <w:t>. Në shumë vende TIMSS 2023 (31), më shumë se 90</w:t>
      </w:r>
      <w:r w:rsidR="009938C3">
        <w:rPr>
          <w:sz w:val="24"/>
          <w:szCs w:val="24"/>
        </w:rPr>
        <w:t>%</w:t>
      </w:r>
      <w:r w:rsidRPr="00BB6B39">
        <w:rPr>
          <w:sz w:val="24"/>
          <w:szCs w:val="24"/>
        </w:rPr>
        <w:t xml:space="preserve"> e nxënësve të klasës së katërt </w:t>
      </w:r>
      <w:proofErr w:type="spellStart"/>
      <w:r w:rsidRPr="00BB6B39">
        <w:rPr>
          <w:sz w:val="24"/>
          <w:szCs w:val="24"/>
        </w:rPr>
        <w:t>ndërkombëtarisht</w:t>
      </w:r>
      <w:proofErr w:type="spellEnd"/>
      <w:r w:rsidRPr="00BB6B39">
        <w:rPr>
          <w:sz w:val="24"/>
          <w:szCs w:val="24"/>
        </w:rPr>
        <w:t xml:space="preserve"> arritën </w:t>
      </w:r>
      <w:r w:rsidR="009938C3">
        <w:rPr>
          <w:sz w:val="24"/>
          <w:szCs w:val="24"/>
        </w:rPr>
        <w:t>nivelin e ulët</w:t>
      </w:r>
      <w:r w:rsidRPr="00BB6B39">
        <w:rPr>
          <w:sz w:val="24"/>
          <w:szCs w:val="24"/>
        </w:rPr>
        <w:t>, i cili mund të konsiderohet një nivel i aftësisë minimale.</w:t>
      </w:r>
    </w:p>
    <w:p w14:paraId="2D253AAD" w14:textId="4453FFA5" w:rsidR="009938C3" w:rsidRPr="00BB6B39" w:rsidRDefault="009938C3" w:rsidP="00AF3E48">
      <w:pPr>
        <w:spacing w:after="160" w:line="259" w:lineRule="auto"/>
        <w:rPr>
          <w:sz w:val="24"/>
          <w:szCs w:val="24"/>
        </w:rPr>
      </w:pPr>
      <w:r>
        <w:rPr>
          <w:sz w:val="24"/>
          <w:szCs w:val="24"/>
        </w:rPr>
        <w:t>Në Kosovë 1</w:t>
      </w:r>
      <w:r w:rsidRPr="009938C3">
        <w:rPr>
          <w:sz w:val="24"/>
          <w:szCs w:val="24"/>
        </w:rPr>
        <w:t xml:space="preserve"> % </w:t>
      </w:r>
      <w:r>
        <w:rPr>
          <w:sz w:val="24"/>
          <w:szCs w:val="24"/>
        </w:rPr>
        <w:t>e nxënësve arritën nivelin e</w:t>
      </w:r>
      <w:r w:rsidRPr="009938C3">
        <w:rPr>
          <w:sz w:val="24"/>
          <w:szCs w:val="24"/>
        </w:rPr>
        <w:t xml:space="preserve"> avancuar, </w:t>
      </w:r>
      <w:r>
        <w:rPr>
          <w:sz w:val="24"/>
          <w:szCs w:val="24"/>
        </w:rPr>
        <w:t>11</w:t>
      </w:r>
      <w:r w:rsidRPr="009938C3">
        <w:rPr>
          <w:sz w:val="24"/>
          <w:szCs w:val="24"/>
        </w:rPr>
        <w:t xml:space="preserve">% e nxënësve arritën </w:t>
      </w:r>
      <w:r>
        <w:rPr>
          <w:sz w:val="24"/>
          <w:szCs w:val="24"/>
        </w:rPr>
        <w:t>nivelin</w:t>
      </w:r>
      <w:r w:rsidRPr="009938C3">
        <w:rPr>
          <w:sz w:val="24"/>
          <w:szCs w:val="24"/>
        </w:rPr>
        <w:t xml:space="preserve"> e lartë, </w:t>
      </w:r>
      <w:r>
        <w:rPr>
          <w:sz w:val="24"/>
          <w:szCs w:val="24"/>
        </w:rPr>
        <w:t>39</w:t>
      </w:r>
      <w:r w:rsidRPr="009938C3">
        <w:rPr>
          <w:sz w:val="24"/>
          <w:szCs w:val="24"/>
        </w:rPr>
        <w:t xml:space="preserve">% </w:t>
      </w:r>
      <w:r>
        <w:rPr>
          <w:sz w:val="24"/>
          <w:szCs w:val="24"/>
        </w:rPr>
        <w:t>e nxënësve arritën nivelin  mesatar</w:t>
      </w:r>
      <w:r w:rsidRPr="009938C3">
        <w:rPr>
          <w:sz w:val="24"/>
          <w:szCs w:val="24"/>
        </w:rPr>
        <w:t xml:space="preserve"> dhe </w:t>
      </w:r>
      <w:r>
        <w:rPr>
          <w:sz w:val="24"/>
          <w:szCs w:val="24"/>
        </w:rPr>
        <w:t>73</w:t>
      </w:r>
      <w:r w:rsidRPr="009938C3">
        <w:rPr>
          <w:sz w:val="24"/>
          <w:szCs w:val="24"/>
        </w:rPr>
        <w:t>%</w:t>
      </w:r>
      <w:r w:rsidRPr="009938C3">
        <w:t xml:space="preserve"> </w:t>
      </w:r>
      <w:r w:rsidRPr="009938C3">
        <w:rPr>
          <w:sz w:val="24"/>
          <w:szCs w:val="24"/>
        </w:rPr>
        <w:t xml:space="preserve">e nxënësve arritën </w:t>
      </w:r>
      <w:r w:rsidR="00721883">
        <w:rPr>
          <w:sz w:val="24"/>
          <w:szCs w:val="24"/>
        </w:rPr>
        <w:t>nivelin</w:t>
      </w:r>
      <w:r w:rsidRPr="009938C3">
        <w:rPr>
          <w:sz w:val="24"/>
          <w:szCs w:val="24"/>
        </w:rPr>
        <w:t xml:space="preserve"> e ulët</w:t>
      </w:r>
      <w:r w:rsidR="00721883">
        <w:rPr>
          <w:sz w:val="24"/>
          <w:szCs w:val="24"/>
        </w:rPr>
        <w:t>.</w:t>
      </w:r>
    </w:p>
    <w:p w14:paraId="425C91F0" w14:textId="79E599E3" w:rsidR="006129F3" w:rsidRPr="00BB6B39" w:rsidRDefault="00DC66F4" w:rsidP="00DC66F4">
      <w:pPr>
        <w:pBdr>
          <w:top w:val="nil"/>
          <w:left w:val="nil"/>
          <w:bottom w:val="nil"/>
          <w:right w:val="nil"/>
          <w:between w:val="nil"/>
        </w:pBdr>
        <w:spacing w:before="240" w:after="240"/>
        <w:jc w:val="both"/>
        <w:rPr>
          <w:color w:val="000000"/>
          <w:sz w:val="24"/>
          <w:szCs w:val="24"/>
        </w:rPr>
      </w:pPr>
      <w:r w:rsidRPr="00BB6B39">
        <w:rPr>
          <w:b/>
          <w:color w:val="000000"/>
          <w:sz w:val="24"/>
          <w:szCs w:val="24"/>
        </w:rPr>
        <w:t>Tabela</w:t>
      </w:r>
      <w:r w:rsidR="000C6021" w:rsidRPr="00BB6B39">
        <w:rPr>
          <w:b/>
          <w:color w:val="000000"/>
          <w:sz w:val="24"/>
          <w:szCs w:val="24"/>
        </w:rPr>
        <w:t xml:space="preserve"> 1.</w:t>
      </w:r>
      <w:r w:rsidR="00BB6B39" w:rsidRPr="00BB6B39">
        <w:rPr>
          <w:b/>
          <w:color w:val="000000"/>
          <w:sz w:val="24"/>
          <w:szCs w:val="24"/>
        </w:rPr>
        <w:t>4</w:t>
      </w:r>
      <w:r w:rsidR="000C6021" w:rsidRPr="00BB6B39">
        <w:rPr>
          <w:color w:val="000000"/>
          <w:sz w:val="24"/>
          <w:szCs w:val="24"/>
        </w:rPr>
        <w:t xml:space="preserve"> tregon arritjet mes</w:t>
      </w:r>
      <w:r w:rsidRPr="00BB6B39">
        <w:rPr>
          <w:color w:val="000000"/>
          <w:sz w:val="24"/>
          <w:szCs w:val="24"/>
        </w:rPr>
        <w:t>atare të vendeve në secilën nga</w:t>
      </w:r>
      <w:r w:rsidR="000C6021" w:rsidRPr="00BB6B39">
        <w:rPr>
          <w:color w:val="000000"/>
          <w:sz w:val="24"/>
          <w:szCs w:val="24"/>
        </w:rPr>
        <w:t xml:space="preserve"> tre </w:t>
      </w:r>
      <w:r w:rsidR="008B02EA" w:rsidRPr="00BB6B39">
        <w:rPr>
          <w:color w:val="000000"/>
          <w:sz w:val="24"/>
          <w:szCs w:val="24"/>
        </w:rPr>
        <w:t>fushat</w:t>
      </w:r>
      <w:r w:rsidRPr="00BB6B39">
        <w:rPr>
          <w:color w:val="000000"/>
          <w:sz w:val="24"/>
          <w:szCs w:val="24"/>
        </w:rPr>
        <w:t xml:space="preserve"> e </w:t>
      </w:r>
      <w:r w:rsidR="000C6021" w:rsidRPr="00BB6B39">
        <w:rPr>
          <w:color w:val="000000"/>
          <w:sz w:val="24"/>
          <w:szCs w:val="24"/>
        </w:rPr>
        <w:t xml:space="preserve"> përmbajtjes së matematikës në </w:t>
      </w:r>
      <w:r w:rsidRPr="00BB6B39">
        <w:rPr>
          <w:color w:val="000000"/>
          <w:sz w:val="24"/>
          <w:szCs w:val="24"/>
        </w:rPr>
        <w:t>raport</w:t>
      </w:r>
      <w:r w:rsidR="000C6021" w:rsidRPr="00BB6B39">
        <w:rPr>
          <w:color w:val="000000"/>
          <w:sz w:val="24"/>
          <w:szCs w:val="24"/>
        </w:rPr>
        <w:t xml:space="preserve"> me arritjet mesatare të përgjithshme të tyre (</w:t>
      </w:r>
      <w:r w:rsidRPr="00BB6B39">
        <w:rPr>
          <w:color w:val="000000"/>
          <w:sz w:val="24"/>
          <w:szCs w:val="24"/>
        </w:rPr>
        <w:t>renditur</w:t>
      </w:r>
      <w:r w:rsidR="000C6021" w:rsidRPr="00BB6B39">
        <w:rPr>
          <w:color w:val="000000"/>
          <w:sz w:val="24"/>
          <w:szCs w:val="24"/>
        </w:rPr>
        <w:t xml:space="preserve"> nga arritja mesatare e përgjithshme më e lartë tek ajo më e ulëta). </w:t>
      </w:r>
      <w:r w:rsidRPr="00BB6B39">
        <w:rPr>
          <w:color w:val="000000"/>
          <w:sz w:val="24"/>
          <w:szCs w:val="24"/>
        </w:rPr>
        <w:t>Tabela</w:t>
      </w:r>
      <w:r w:rsidR="000C6021" w:rsidRPr="00BB6B39">
        <w:rPr>
          <w:color w:val="000000"/>
          <w:sz w:val="24"/>
          <w:szCs w:val="24"/>
        </w:rPr>
        <w:t xml:space="preserve"> gjithashtu thekson dallimet bazuar në një test të rëndësisë statistikore midis rezultatit mesatar të </w:t>
      </w:r>
      <w:r w:rsidR="00721883">
        <w:rPr>
          <w:color w:val="000000"/>
          <w:sz w:val="24"/>
          <w:szCs w:val="24"/>
        </w:rPr>
        <w:t xml:space="preserve">fushës </w:t>
      </w:r>
      <w:r w:rsidR="000C6021" w:rsidRPr="00BB6B39">
        <w:rPr>
          <w:color w:val="000000"/>
          <w:sz w:val="24"/>
          <w:szCs w:val="24"/>
        </w:rPr>
        <w:t xml:space="preserve"> </w:t>
      </w:r>
      <w:r w:rsidRPr="00BB6B39">
        <w:rPr>
          <w:color w:val="000000"/>
          <w:sz w:val="24"/>
          <w:szCs w:val="24"/>
        </w:rPr>
        <w:t>dhe rezultatit të përgjithshëm në matematikë</w:t>
      </w:r>
      <w:r w:rsidR="000C6021" w:rsidRPr="00BB6B39">
        <w:rPr>
          <w:color w:val="000000"/>
          <w:sz w:val="24"/>
          <w:szCs w:val="24"/>
        </w:rPr>
        <w:t xml:space="preserve">. </w:t>
      </w:r>
    </w:p>
    <w:p w14:paraId="671AC3CA" w14:textId="77777777" w:rsidR="001A4759" w:rsidRDefault="000C6021" w:rsidP="00DC66F4">
      <w:pPr>
        <w:pBdr>
          <w:top w:val="nil"/>
          <w:left w:val="nil"/>
          <w:bottom w:val="nil"/>
          <w:right w:val="nil"/>
          <w:between w:val="nil"/>
        </w:pBdr>
        <w:spacing w:before="240" w:after="240"/>
        <w:jc w:val="both"/>
        <w:rPr>
          <w:color w:val="000000"/>
          <w:sz w:val="24"/>
          <w:szCs w:val="24"/>
        </w:rPr>
      </w:pPr>
      <w:r w:rsidRPr="00BB6B39">
        <w:rPr>
          <w:color w:val="000000"/>
          <w:sz w:val="24"/>
          <w:szCs w:val="24"/>
        </w:rPr>
        <w:t xml:space="preserve">Nga 57 vendet pjesëmarrëse për </w:t>
      </w:r>
      <w:r w:rsidR="00992FD6" w:rsidRPr="00BB6B39">
        <w:rPr>
          <w:color w:val="000000"/>
          <w:sz w:val="24"/>
          <w:szCs w:val="24"/>
        </w:rPr>
        <w:t>forc</w:t>
      </w:r>
      <w:r w:rsidR="00747D04" w:rsidRPr="00BB6B39">
        <w:rPr>
          <w:color w:val="000000"/>
          <w:sz w:val="24"/>
          <w:szCs w:val="24"/>
        </w:rPr>
        <w:t>ë</w:t>
      </w:r>
      <w:r w:rsidRPr="00BB6B39">
        <w:rPr>
          <w:color w:val="000000"/>
          <w:sz w:val="24"/>
          <w:szCs w:val="24"/>
        </w:rPr>
        <w:t xml:space="preserve"> relative në</w:t>
      </w:r>
      <w:r w:rsidR="00992FD6" w:rsidRPr="00BB6B39">
        <w:rPr>
          <w:color w:val="000000"/>
          <w:sz w:val="24"/>
          <w:szCs w:val="24"/>
        </w:rPr>
        <w:t xml:space="preserve"> fush</w:t>
      </w:r>
      <w:r w:rsidR="00747D04" w:rsidRPr="00BB6B39">
        <w:rPr>
          <w:color w:val="000000"/>
          <w:sz w:val="24"/>
          <w:szCs w:val="24"/>
        </w:rPr>
        <w:t>ë</w:t>
      </w:r>
      <w:r w:rsidR="00992FD6" w:rsidRPr="00BB6B39">
        <w:rPr>
          <w:color w:val="000000"/>
          <w:sz w:val="24"/>
          <w:szCs w:val="24"/>
        </w:rPr>
        <w:t xml:space="preserve">n </w:t>
      </w:r>
      <w:r w:rsidR="00721883">
        <w:rPr>
          <w:color w:val="000000"/>
          <w:sz w:val="24"/>
          <w:szCs w:val="24"/>
        </w:rPr>
        <w:t xml:space="preserve">e </w:t>
      </w:r>
      <w:r w:rsidR="00992FD6" w:rsidRPr="00BB6B39">
        <w:rPr>
          <w:color w:val="000000"/>
          <w:sz w:val="24"/>
          <w:szCs w:val="24"/>
        </w:rPr>
        <w:t>numrave d</w:t>
      </w:r>
      <w:r w:rsidRPr="00BB6B39">
        <w:rPr>
          <w:color w:val="000000"/>
          <w:sz w:val="24"/>
          <w:szCs w:val="24"/>
        </w:rPr>
        <w:t xml:space="preserve">he 15 </w:t>
      </w:r>
      <w:r w:rsidR="00992FD6" w:rsidRPr="00BB6B39">
        <w:rPr>
          <w:color w:val="000000"/>
          <w:sz w:val="24"/>
          <w:szCs w:val="24"/>
        </w:rPr>
        <w:t xml:space="preserve">vende </w:t>
      </w:r>
      <w:r w:rsidRPr="00BB6B39">
        <w:rPr>
          <w:color w:val="000000"/>
          <w:sz w:val="24"/>
          <w:szCs w:val="24"/>
        </w:rPr>
        <w:t>kishin një dobësi relative; 16 kishin një forcë relative në</w:t>
      </w:r>
      <w:r w:rsidR="00992FD6" w:rsidRPr="00BB6B39">
        <w:rPr>
          <w:color w:val="000000"/>
          <w:sz w:val="24"/>
          <w:szCs w:val="24"/>
        </w:rPr>
        <w:t xml:space="preserve"> fush</w:t>
      </w:r>
      <w:r w:rsidR="00747D04" w:rsidRPr="00BB6B39">
        <w:rPr>
          <w:color w:val="000000"/>
          <w:sz w:val="24"/>
          <w:szCs w:val="24"/>
        </w:rPr>
        <w:t>ë</w:t>
      </w:r>
      <w:r w:rsidR="00992FD6" w:rsidRPr="00BB6B39">
        <w:rPr>
          <w:color w:val="000000"/>
          <w:sz w:val="24"/>
          <w:szCs w:val="24"/>
        </w:rPr>
        <w:t xml:space="preserve">n e </w:t>
      </w:r>
      <w:r w:rsidR="00721883" w:rsidRPr="00BB6B39">
        <w:rPr>
          <w:color w:val="000000"/>
          <w:sz w:val="24"/>
          <w:szCs w:val="24"/>
        </w:rPr>
        <w:t xml:space="preserve">gjeometrisë dhe </w:t>
      </w:r>
      <w:r w:rsidRPr="00BB6B39">
        <w:rPr>
          <w:color w:val="000000"/>
          <w:sz w:val="24"/>
          <w:szCs w:val="24"/>
        </w:rPr>
        <w:t>matje</w:t>
      </w:r>
      <w:r w:rsidR="00992FD6" w:rsidRPr="00BB6B39">
        <w:rPr>
          <w:color w:val="000000"/>
          <w:sz w:val="24"/>
          <w:szCs w:val="24"/>
        </w:rPr>
        <w:t>s</w:t>
      </w:r>
      <w:r w:rsidRPr="00BB6B39">
        <w:rPr>
          <w:color w:val="000000"/>
          <w:sz w:val="24"/>
          <w:szCs w:val="24"/>
        </w:rPr>
        <w:t xml:space="preserve"> </w:t>
      </w:r>
      <w:r w:rsidR="00992FD6" w:rsidRPr="00BB6B39">
        <w:rPr>
          <w:color w:val="000000"/>
          <w:sz w:val="24"/>
          <w:szCs w:val="24"/>
        </w:rPr>
        <w:t>dhe 1</w:t>
      </w:r>
      <w:r w:rsidRPr="00BB6B39">
        <w:rPr>
          <w:sz w:val="24"/>
          <w:szCs w:val="24"/>
        </w:rPr>
        <w:t>7</w:t>
      </w:r>
      <w:r w:rsidR="00992FD6" w:rsidRPr="00BB6B39">
        <w:rPr>
          <w:sz w:val="24"/>
          <w:szCs w:val="24"/>
        </w:rPr>
        <w:t xml:space="preserve"> vende</w:t>
      </w:r>
      <w:r w:rsidRPr="00BB6B39">
        <w:rPr>
          <w:sz w:val="24"/>
          <w:szCs w:val="24"/>
        </w:rPr>
        <w:t xml:space="preserve"> </w:t>
      </w:r>
      <w:r w:rsidRPr="00BB6B39">
        <w:rPr>
          <w:color w:val="000000"/>
          <w:sz w:val="24"/>
          <w:szCs w:val="24"/>
        </w:rPr>
        <w:t xml:space="preserve">kishin një dobësi relative, dhe 17 </w:t>
      </w:r>
      <w:r w:rsidR="00992FD6" w:rsidRPr="00BB6B39">
        <w:rPr>
          <w:color w:val="000000"/>
          <w:sz w:val="24"/>
          <w:szCs w:val="24"/>
        </w:rPr>
        <w:t xml:space="preserve">vende kishin një forcë relative </w:t>
      </w:r>
      <w:r w:rsidR="00721883">
        <w:rPr>
          <w:color w:val="000000"/>
          <w:sz w:val="24"/>
          <w:szCs w:val="24"/>
        </w:rPr>
        <w:t xml:space="preserve">në fushën </w:t>
      </w:r>
      <w:r w:rsidR="00992FD6" w:rsidRPr="00BB6B39">
        <w:rPr>
          <w:color w:val="000000"/>
          <w:sz w:val="24"/>
          <w:szCs w:val="24"/>
        </w:rPr>
        <w:t>e</w:t>
      </w:r>
      <w:r w:rsidRPr="00BB6B39">
        <w:rPr>
          <w:color w:val="000000"/>
          <w:sz w:val="24"/>
          <w:szCs w:val="24"/>
        </w:rPr>
        <w:t xml:space="preserve"> të dhëna</w:t>
      </w:r>
      <w:r w:rsidR="00992FD6" w:rsidRPr="00BB6B39">
        <w:rPr>
          <w:color w:val="000000"/>
          <w:sz w:val="24"/>
          <w:szCs w:val="24"/>
        </w:rPr>
        <w:t>ve</w:t>
      </w:r>
      <w:r w:rsidRPr="00BB6B39">
        <w:rPr>
          <w:color w:val="000000"/>
          <w:sz w:val="24"/>
          <w:szCs w:val="24"/>
        </w:rPr>
        <w:t xml:space="preserve"> dhe 25</w:t>
      </w:r>
      <w:r w:rsidR="00992FD6" w:rsidRPr="00BB6B39">
        <w:rPr>
          <w:color w:val="000000"/>
          <w:sz w:val="24"/>
          <w:szCs w:val="24"/>
        </w:rPr>
        <w:t xml:space="preserve"> vende</w:t>
      </w:r>
      <w:r w:rsidRPr="00BB6B39">
        <w:rPr>
          <w:color w:val="000000"/>
          <w:sz w:val="24"/>
          <w:szCs w:val="24"/>
        </w:rPr>
        <w:t xml:space="preserve"> kishin një dobësi relative.</w:t>
      </w:r>
      <w:r w:rsidR="00721883">
        <w:rPr>
          <w:color w:val="000000"/>
          <w:sz w:val="24"/>
          <w:szCs w:val="24"/>
        </w:rPr>
        <w:t xml:space="preserve"> </w:t>
      </w:r>
    </w:p>
    <w:p w14:paraId="74577A0D" w14:textId="08D61745" w:rsidR="006129F3" w:rsidRPr="00BB6B39" w:rsidRDefault="00721883" w:rsidP="00DC66F4">
      <w:pPr>
        <w:pBdr>
          <w:top w:val="nil"/>
          <w:left w:val="nil"/>
          <w:bottom w:val="nil"/>
          <w:right w:val="nil"/>
          <w:between w:val="nil"/>
        </w:pBdr>
        <w:spacing w:before="240" w:after="240"/>
        <w:jc w:val="both"/>
        <w:rPr>
          <w:color w:val="000000"/>
          <w:sz w:val="24"/>
          <w:szCs w:val="24"/>
        </w:rPr>
      </w:pPr>
      <w:r>
        <w:rPr>
          <w:color w:val="000000"/>
          <w:sz w:val="24"/>
          <w:szCs w:val="24"/>
        </w:rPr>
        <w:t xml:space="preserve">Në Kosovë nxënësit kanë arritje me te mira në  </w:t>
      </w:r>
      <w:r w:rsidRPr="00721883">
        <w:rPr>
          <w:color w:val="000000"/>
          <w:sz w:val="24"/>
          <w:szCs w:val="24"/>
        </w:rPr>
        <w:t>fushën e numrave</w:t>
      </w:r>
      <w:r>
        <w:rPr>
          <w:color w:val="000000"/>
          <w:sz w:val="24"/>
          <w:szCs w:val="24"/>
        </w:rPr>
        <w:t xml:space="preserve"> (457 pikë) dhe </w:t>
      </w:r>
      <w:r w:rsidRPr="00721883">
        <w:rPr>
          <w:color w:val="000000"/>
          <w:sz w:val="24"/>
          <w:szCs w:val="24"/>
        </w:rPr>
        <w:t>fushën e gjeometrisë dhe matjes</w:t>
      </w:r>
      <w:r>
        <w:rPr>
          <w:color w:val="000000"/>
          <w:sz w:val="24"/>
          <w:szCs w:val="24"/>
        </w:rPr>
        <w:t xml:space="preserve"> </w:t>
      </w:r>
      <w:r w:rsidRPr="00721883">
        <w:rPr>
          <w:color w:val="000000"/>
          <w:sz w:val="24"/>
          <w:szCs w:val="24"/>
        </w:rPr>
        <w:t>(457 pikë)</w:t>
      </w:r>
      <w:r>
        <w:rPr>
          <w:color w:val="000000"/>
          <w:sz w:val="24"/>
          <w:szCs w:val="24"/>
        </w:rPr>
        <w:t xml:space="preserve"> kurse rezultat me të ulët në </w:t>
      </w:r>
      <w:r w:rsidRPr="00721883">
        <w:rPr>
          <w:color w:val="000000"/>
          <w:sz w:val="24"/>
          <w:szCs w:val="24"/>
        </w:rPr>
        <w:t>fushën e të dhënave</w:t>
      </w:r>
      <w:r>
        <w:rPr>
          <w:color w:val="000000"/>
          <w:sz w:val="24"/>
          <w:szCs w:val="24"/>
        </w:rPr>
        <w:t xml:space="preserve"> </w:t>
      </w:r>
      <w:r w:rsidRPr="00721883">
        <w:rPr>
          <w:color w:val="000000"/>
          <w:sz w:val="24"/>
          <w:szCs w:val="24"/>
        </w:rPr>
        <w:t>(4</w:t>
      </w:r>
      <w:r>
        <w:rPr>
          <w:color w:val="000000"/>
          <w:sz w:val="24"/>
          <w:szCs w:val="24"/>
        </w:rPr>
        <w:t>29</w:t>
      </w:r>
      <w:r w:rsidRPr="00721883">
        <w:rPr>
          <w:color w:val="000000"/>
          <w:sz w:val="24"/>
          <w:szCs w:val="24"/>
        </w:rPr>
        <w:t xml:space="preserve"> pikë)</w:t>
      </w:r>
    </w:p>
    <w:p w14:paraId="6B2D856D" w14:textId="0C9CDF83" w:rsidR="00BB6B39" w:rsidRDefault="00BB6B39" w:rsidP="00DC66F4">
      <w:pPr>
        <w:pBdr>
          <w:top w:val="nil"/>
          <w:left w:val="nil"/>
          <w:bottom w:val="nil"/>
          <w:right w:val="nil"/>
          <w:between w:val="nil"/>
        </w:pBdr>
        <w:spacing w:before="240" w:after="240"/>
        <w:jc w:val="both"/>
        <w:rPr>
          <w:color w:val="000000"/>
        </w:rPr>
      </w:pPr>
    </w:p>
    <w:p w14:paraId="79376566" w14:textId="03DD4105" w:rsidR="00BB6B39" w:rsidRDefault="00BB6B39" w:rsidP="00DC66F4">
      <w:pPr>
        <w:pBdr>
          <w:top w:val="nil"/>
          <w:left w:val="nil"/>
          <w:bottom w:val="nil"/>
          <w:right w:val="nil"/>
          <w:between w:val="nil"/>
        </w:pBdr>
        <w:spacing w:before="240" w:after="240"/>
        <w:jc w:val="both"/>
        <w:rPr>
          <w:color w:val="000000"/>
        </w:rPr>
      </w:pPr>
    </w:p>
    <w:p w14:paraId="5A141CBB" w14:textId="24E00D21" w:rsidR="00BB6B39" w:rsidRDefault="00BB6B39" w:rsidP="00DC66F4">
      <w:pPr>
        <w:pBdr>
          <w:top w:val="nil"/>
          <w:left w:val="nil"/>
          <w:bottom w:val="nil"/>
          <w:right w:val="nil"/>
          <w:between w:val="nil"/>
        </w:pBdr>
        <w:spacing w:before="240" w:after="240"/>
        <w:jc w:val="both"/>
        <w:rPr>
          <w:color w:val="000000"/>
        </w:rPr>
      </w:pPr>
    </w:p>
    <w:p w14:paraId="426468F4" w14:textId="4D2F4718" w:rsidR="00BB6B39" w:rsidRDefault="00BB6B39" w:rsidP="00DC66F4">
      <w:pPr>
        <w:pBdr>
          <w:top w:val="nil"/>
          <w:left w:val="nil"/>
          <w:bottom w:val="nil"/>
          <w:right w:val="nil"/>
          <w:between w:val="nil"/>
        </w:pBdr>
        <w:spacing w:before="240" w:after="240"/>
        <w:jc w:val="both"/>
        <w:rPr>
          <w:color w:val="000000"/>
        </w:rPr>
      </w:pPr>
    </w:p>
    <w:p w14:paraId="29C7534A" w14:textId="254D9E12" w:rsidR="00BB6B39" w:rsidRDefault="00BB6B39" w:rsidP="00DC66F4">
      <w:pPr>
        <w:pBdr>
          <w:top w:val="nil"/>
          <w:left w:val="nil"/>
          <w:bottom w:val="nil"/>
          <w:right w:val="nil"/>
          <w:between w:val="nil"/>
        </w:pBdr>
        <w:spacing w:before="240" w:after="240"/>
        <w:jc w:val="both"/>
        <w:rPr>
          <w:color w:val="000000"/>
        </w:rPr>
      </w:pPr>
    </w:p>
    <w:p w14:paraId="2DB5E98A" w14:textId="320E5CC8" w:rsidR="00BB6B39" w:rsidRDefault="00BB6B39" w:rsidP="00DC66F4">
      <w:pPr>
        <w:pBdr>
          <w:top w:val="nil"/>
          <w:left w:val="nil"/>
          <w:bottom w:val="nil"/>
          <w:right w:val="nil"/>
          <w:between w:val="nil"/>
        </w:pBdr>
        <w:spacing w:before="240" w:after="240"/>
        <w:jc w:val="both"/>
        <w:rPr>
          <w:color w:val="000000"/>
        </w:rPr>
      </w:pPr>
    </w:p>
    <w:p w14:paraId="6C0A25EB" w14:textId="5C704BC4" w:rsidR="00BB6B39" w:rsidRDefault="00BB6B39" w:rsidP="00DC66F4">
      <w:pPr>
        <w:pBdr>
          <w:top w:val="nil"/>
          <w:left w:val="nil"/>
          <w:bottom w:val="nil"/>
          <w:right w:val="nil"/>
          <w:between w:val="nil"/>
        </w:pBdr>
        <w:spacing w:before="240" w:after="240"/>
        <w:jc w:val="both"/>
        <w:rPr>
          <w:color w:val="000000"/>
        </w:rPr>
      </w:pPr>
    </w:p>
    <w:p w14:paraId="5B1797CF" w14:textId="6C9776D9" w:rsidR="00BB6B39" w:rsidRDefault="00BB6B39" w:rsidP="00DC66F4">
      <w:pPr>
        <w:pBdr>
          <w:top w:val="nil"/>
          <w:left w:val="nil"/>
          <w:bottom w:val="nil"/>
          <w:right w:val="nil"/>
          <w:between w:val="nil"/>
        </w:pBdr>
        <w:spacing w:before="240" w:after="240"/>
        <w:jc w:val="both"/>
        <w:rPr>
          <w:color w:val="000000"/>
        </w:rPr>
      </w:pPr>
      <w:r w:rsidRPr="00BB6B39">
        <w:rPr>
          <w:noProof/>
          <w:lang w:val="en-US"/>
        </w:rPr>
        <w:lastRenderedPageBreak/>
        <w:drawing>
          <wp:inline distT="0" distB="0" distL="0" distR="0" wp14:anchorId="7F4DFAF8" wp14:editId="3087DBD2">
            <wp:extent cx="5731510" cy="848223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482239"/>
                    </a:xfrm>
                    <a:prstGeom prst="rect">
                      <a:avLst/>
                    </a:prstGeom>
                    <a:noFill/>
                    <a:ln>
                      <a:noFill/>
                    </a:ln>
                  </pic:spPr>
                </pic:pic>
              </a:graphicData>
            </a:graphic>
          </wp:inline>
        </w:drawing>
      </w:r>
    </w:p>
    <w:p w14:paraId="5635C5BF" w14:textId="259B4FE6" w:rsidR="00BB6B39" w:rsidRDefault="00BB6B39" w:rsidP="00DC66F4">
      <w:pPr>
        <w:pBdr>
          <w:top w:val="nil"/>
          <w:left w:val="nil"/>
          <w:bottom w:val="nil"/>
          <w:right w:val="nil"/>
          <w:between w:val="nil"/>
        </w:pBdr>
        <w:spacing w:before="240" w:after="240"/>
        <w:jc w:val="both"/>
        <w:rPr>
          <w:color w:val="000000"/>
        </w:rPr>
      </w:pPr>
      <w:r w:rsidRPr="00BB6B39">
        <w:rPr>
          <w:noProof/>
          <w:lang w:val="en-US"/>
        </w:rPr>
        <w:lastRenderedPageBreak/>
        <w:drawing>
          <wp:inline distT="0" distB="0" distL="0" distR="0" wp14:anchorId="45DD00E5" wp14:editId="44A071A1">
            <wp:extent cx="5942869" cy="834785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483" cy="8351527"/>
                    </a:xfrm>
                    <a:prstGeom prst="rect">
                      <a:avLst/>
                    </a:prstGeom>
                    <a:noFill/>
                    <a:ln>
                      <a:noFill/>
                    </a:ln>
                  </pic:spPr>
                </pic:pic>
              </a:graphicData>
            </a:graphic>
          </wp:inline>
        </w:drawing>
      </w:r>
    </w:p>
    <w:p w14:paraId="1921E4C4" w14:textId="77777777" w:rsidR="00806B84" w:rsidRDefault="00806B84">
      <w:pPr>
        <w:pStyle w:val="Heading1"/>
      </w:pPr>
      <w:bookmarkStart w:id="1" w:name="_Toc176812384"/>
      <w:r w:rsidRPr="00806B84">
        <w:rPr>
          <w:noProof/>
          <w:lang w:val="en-US"/>
        </w:rPr>
        <w:lastRenderedPageBreak/>
        <w:drawing>
          <wp:inline distT="0" distB="0" distL="0" distR="0" wp14:anchorId="6C6EA5F9" wp14:editId="2B40168A">
            <wp:extent cx="5731510" cy="808999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89995"/>
                    </a:xfrm>
                    <a:prstGeom prst="rect">
                      <a:avLst/>
                    </a:prstGeom>
                    <a:noFill/>
                    <a:ln>
                      <a:noFill/>
                    </a:ln>
                  </pic:spPr>
                </pic:pic>
              </a:graphicData>
            </a:graphic>
          </wp:inline>
        </w:drawing>
      </w:r>
    </w:p>
    <w:p w14:paraId="2F5E93C3" w14:textId="4E19A98F" w:rsidR="00806B84" w:rsidRDefault="00806B84">
      <w:pPr>
        <w:pStyle w:val="Heading1"/>
      </w:pPr>
      <w:r w:rsidRPr="00806B84">
        <w:rPr>
          <w:noProof/>
          <w:lang w:val="en-US"/>
        </w:rPr>
        <w:lastRenderedPageBreak/>
        <w:drawing>
          <wp:inline distT="0" distB="0" distL="0" distR="0" wp14:anchorId="238FECAC" wp14:editId="1530E0AA">
            <wp:extent cx="5731505" cy="80602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660" cy="8064704"/>
                    </a:xfrm>
                    <a:prstGeom prst="rect">
                      <a:avLst/>
                    </a:prstGeom>
                    <a:noFill/>
                    <a:ln>
                      <a:noFill/>
                    </a:ln>
                  </pic:spPr>
                </pic:pic>
              </a:graphicData>
            </a:graphic>
          </wp:inline>
        </w:drawing>
      </w:r>
    </w:p>
    <w:p w14:paraId="202D9E94" w14:textId="77777777" w:rsidR="00806B84" w:rsidRDefault="00806B84">
      <w:pPr>
        <w:pStyle w:val="Heading1"/>
      </w:pPr>
    </w:p>
    <w:p w14:paraId="2E2A6F6D" w14:textId="3EFA3770" w:rsidR="006129F3" w:rsidRDefault="000C6021">
      <w:pPr>
        <w:pStyle w:val="Heading1"/>
      </w:pPr>
      <w:r>
        <w:lastRenderedPageBreak/>
        <w:t>Arritjet në shkencë</w:t>
      </w:r>
      <w:bookmarkEnd w:id="1"/>
    </w:p>
    <w:p w14:paraId="6D0DE338" w14:textId="3B4D09B2" w:rsidR="006129F3" w:rsidRDefault="00C554C4">
      <w:pPr>
        <w:pBdr>
          <w:top w:val="nil"/>
          <w:left w:val="nil"/>
          <w:bottom w:val="nil"/>
          <w:right w:val="nil"/>
          <w:between w:val="nil"/>
        </w:pBdr>
        <w:spacing w:before="240" w:after="240"/>
        <w:rPr>
          <w:color w:val="000000"/>
        </w:rPr>
      </w:pPr>
      <w:r w:rsidRPr="004513D4">
        <w:rPr>
          <w:b/>
          <w:color w:val="000000"/>
        </w:rPr>
        <w:t xml:space="preserve">Tabela </w:t>
      </w:r>
      <w:r w:rsidR="004513D4" w:rsidRPr="004513D4">
        <w:rPr>
          <w:b/>
          <w:color w:val="000000"/>
        </w:rPr>
        <w:t xml:space="preserve"> 2.1</w:t>
      </w:r>
      <w:r w:rsidR="000C6021">
        <w:rPr>
          <w:color w:val="000000"/>
        </w:rPr>
        <w:t xml:space="preserve"> raporton vlerësimet mesatare të arritjeve shkencore në klasën e katërt për secilin nga 58 vendet pjesëmarrëse të TIMSS 2023 dhe 5 entitetet e krahasimit. </w:t>
      </w:r>
      <w:r>
        <w:rPr>
          <w:color w:val="000000"/>
        </w:rPr>
        <w:t>Tabela</w:t>
      </w:r>
      <w:r w:rsidR="000C6021">
        <w:rPr>
          <w:color w:val="000000"/>
        </w:rPr>
        <w:t xml:space="preserve"> paraqet gjithashtu intervalet përkatëse të besimit dhe devijimet standarde për secilin vend, së bashku me gabimet standarde të lidhura për këto vlerësime (të dhëna në kllapa). Për më tepër, ai përfshin një </w:t>
      </w:r>
      <w:proofErr w:type="spellStart"/>
      <w:r w:rsidR="000C6021">
        <w:rPr>
          <w:color w:val="000000"/>
        </w:rPr>
        <w:t>vizualizim</w:t>
      </w:r>
      <w:proofErr w:type="spellEnd"/>
      <w:r w:rsidR="000C6021">
        <w:rPr>
          <w:color w:val="000000"/>
        </w:rPr>
        <w:t xml:space="preserve"> të shpërndarjes së pikëve, duke ilustruar përqindjet e shpërndarjes dhe intervalin e besimit të arritjes mesatare. Ekspozita përfshin një vlerësim mesatar ndërkombëtar të mesatares dhe një interval besimi bazuar në 58 vendet që morën pjesë në TIMSS 2023, me secilin vend që kontribuon në mënyrë të barabartë. Gabimi standard i këtij vlerësimi pasqyron </w:t>
      </w:r>
      <w:proofErr w:type="spellStart"/>
      <w:r w:rsidR="000C6021">
        <w:rPr>
          <w:color w:val="000000"/>
        </w:rPr>
        <w:t>variancën</w:t>
      </w:r>
      <w:proofErr w:type="spellEnd"/>
      <w:r w:rsidR="000C6021">
        <w:rPr>
          <w:color w:val="000000"/>
        </w:rPr>
        <w:t xml:space="preserve"> e arritjes mesatare ndërkombëtare të vlerësuar </w:t>
      </w:r>
      <w:r w:rsidR="000C6021">
        <w:t xml:space="preserve">bazuar në </w:t>
      </w:r>
      <w:r w:rsidR="000C6021">
        <w:rPr>
          <w:color w:val="000000"/>
        </w:rPr>
        <w:t>këto vende.</w:t>
      </w:r>
    </w:p>
    <w:p w14:paraId="13C643F7" w14:textId="77777777" w:rsidR="001A4759" w:rsidRDefault="000C6021" w:rsidP="004513D4">
      <w:pPr>
        <w:pBdr>
          <w:top w:val="nil"/>
          <w:left w:val="nil"/>
          <w:bottom w:val="nil"/>
          <w:right w:val="nil"/>
          <w:between w:val="nil"/>
        </w:pBdr>
        <w:spacing w:before="240" w:after="240"/>
      </w:pPr>
      <w:r>
        <w:rPr>
          <w:color w:val="000000"/>
        </w:rPr>
        <w:t xml:space="preserve">E renditur sipas arritjeve mesatare, </w:t>
      </w:r>
      <w:r w:rsidR="00721883">
        <w:rPr>
          <w:color w:val="000000"/>
        </w:rPr>
        <w:t>tabela</w:t>
      </w:r>
      <w:r>
        <w:rPr>
          <w:color w:val="000000"/>
        </w:rPr>
        <w:t xml:space="preserve"> tregon se Singapori kishte arritjen mesatare më të lartë të vlerësuar, e ndjekur nga Koreja</w:t>
      </w:r>
      <w:r w:rsidR="00C554C4">
        <w:rPr>
          <w:color w:val="000000"/>
        </w:rPr>
        <w:t xml:space="preserve"> e Jugut</w:t>
      </w:r>
      <w:r>
        <w:rPr>
          <w:color w:val="000000"/>
        </w:rPr>
        <w:t xml:space="preserve">, më pas nga </w:t>
      </w:r>
      <w:r w:rsidR="00C554C4">
        <w:rPr>
          <w:color w:val="000000"/>
        </w:rPr>
        <w:t>Tajvani</w:t>
      </w:r>
      <w:r>
        <w:rPr>
          <w:color w:val="000000"/>
        </w:rPr>
        <w:t xml:space="preserve"> dhe Turqia që </w:t>
      </w:r>
      <w:proofErr w:type="spellStart"/>
      <w:r>
        <w:rPr>
          <w:color w:val="000000"/>
        </w:rPr>
        <w:t>performuan</w:t>
      </w:r>
      <w:proofErr w:type="spellEnd"/>
      <w:r>
        <w:rPr>
          <w:color w:val="000000"/>
        </w:rPr>
        <w:t xml:space="preserve"> të njëjtën mesatare. </w:t>
      </w:r>
      <w:r>
        <w:t xml:space="preserve">Një </w:t>
      </w:r>
      <w:r>
        <w:rPr>
          <w:color w:val="000000"/>
        </w:rPr>
        <w:t xml:space="preserve">arritje mesatare </w:t>
      </w:r>
      <w:r>
        <w:t>është e lartë në këto vende.</w:t>
      </w:r>
      <w:r>
        <w:rPr>
          <w:color w:val="000000"/>
        </w:rPr>
        <w:t xml:space="preserve"> </w:t>
      </w:r>
      <w:r>
        <w:t xml:space="preserve">Për </w:t>
      </w:r>
      <w:r>
        <w:rPr>
          <w:color w:val="000000"/>
        </w:rPr>
        <w:t xml:space="preserve">shembull, arritja mesatare </w:t>
      </w:r>
      <w:r w:rsidR="001A0A56">
        <w:t xml:space="preserve">e vlerësuar </w:t>
      </w:r>
      <w:r>
        <w:rPr>
          <w:color w:val="000000"/>
        </w:rPr>
        <w:t>në Kore</w:t>
      </w:r>
      <w:r w:rsidR="00721883">
        <w:rPr>
          <w:color w:val="000000"/>
        </w:rPr>
        <w:t>n e Jugut</w:t>
      </w:r>
      <w:r>
        <w:rPr>
          <w:color w:val="000000"/>
        </w:rPr>
        <w:t xml:space="preserve"> është 583 dhe intervali i besimit 95% </w:t>
      </w:r>
      <w:proofErr w:type="spellStart"/>
      <w:r>
        <w:rPr>
          <w:color w:val="000000"/>
        </w:rPr>
        <w:t>varion</w:t>
      </w:r>
      <w:proofErr w:type="spellEnd"/>
      <w:r>
        <w:rPr>
          <w:color w:val="000000"/>
        </w:rPr>
        <w:t xml:space="preserve"> nga </w:t>
      </w:r>
      <w:r>
        <w:t xml:space="preserve">578 </w:t>
      </w:r>
      <w:r>
        <w:rPr>
          <w:color w:val="000000"/>
        </w:rPr>
        <w:t xml:space="preserve">në </w:t>
      </w:r>
      <w:r>
        <w:t xml:space="preserve">588 </w:t>
      </w:r>
      <w:r>
        <w:rPr>
          <w:color w:val="000000"/>
        </w:rPr>
        <w:t>.</w:t>
      </w:r>
      <w:r w:rsidR="00721883" w:rsidRPr="00721883">
        <w:t xml:space="preserve"> </w:t>
      </w:r>
    </w:p>
    <w:p w14:paraId="28F9EFB5" w14:textId="23987192" w:rsidR="006129F3" w:rsidRPr="004513D4" w:rsidRDefault="00721883" w:rsidP="004513D4">
      <w:pPr>
        <w:pBdr>
          <w:top w:val="nil"/>
          <w:left w:val="nil"/>
          <w:bottom w:val="nil"/>
          <w:right w:val="nil"/>
          <w:between w:val="nil"/>
        </w:pBdr>
        <w:spacing w:before="240" w:after="240"/>
        <w:rPr>
          <w:color w:val="000000"/>
        </w:rPr>
      </w:pPr>
      <w:r w:rsidRPr="00721883">
        <w:rPr>
          <w:color w:val="000000"/>
        </w:rPr>
        <w:t xml:space="preserve">Rezultati mesatar i nxënësve të Kosovës në </w:t>
      </w:r>
      <w:r>
        <w:rPr>
          <w:color w:val="000000"/>
        </w:rPr>
        <w:t>shkenc</w:t>
      </w:r>
      <w:r w:rsidRPr="00721883">
        <w:rPr>
          <w:color w:val="000000"/>
        </w:rPr>
        <w:t>ë është 4</w:t>
      </w:r>
      <w:r>
        <w:rPr>
          <w:color w:val="000000"/>
        </w:rPr>
        <w:t>03</w:t>
      </w:r>
      <w:r w:rsidRPr="00721883">
        <w:rPr>
          <w:color w:val="000000"/>
        </w:rPr>
        <w:t xml:space="preserve"> pikë dh</w:t>
      </w:r>
      <w:r>
        <w:rPr>
          <w:color w:val="000000"/>
        </w:rPr>
        <w:t>e shteti ynë është në vendin e 55</w:t>
      </w:r>
      <w:r w:rsidRPr="00721883">
        <w:rPr>
          <w:color w:val="000000"/>
        </w:rPr>
        <w:t xml:space="preserve">-të nga 58 shtete pjesëmarrëse. Kosova ka një </w:t>
      </w:r>
      <w:r w:rsidR="00892B5C" w:rsidRPr="00721883">
        <w:rPr>
          <w:color w:val="000000"/>
        </w:rPr>
        <w:t>r</w:t>
      </w:r>
      <w:r w:rsidR="00892B5C">
        <w:rPr>
          <w:color w:val="000000"/>
        </w:rPr>
        <w:t>ënie</w:t>
      </w:r>
      <w:r w:rsidRPr="00721883">
        <w:rPr>
          <w:color w:val="000000"/>
        </w:rPr>
        <w:t xml:space="preserve"> në </w:t>
      </w:r>
      <w:r w:rsidR="001A4759">
        <w:rPr>
          <w:color w:val="000000"/>
        </w:rPr>
        <w:t>shkencë</w:t>
      </w:r>
      <w:r w:rsidRPr="00721883">
        <w:rPr>
          <w:color w:val="000000"/>
        </w:rPr>
        <w:t xml:space="preserve"> prej </w:t>
      </w:r>
      <w:r w:rsidR="001A4759">
        <w:rPr>
          <w:color w:val="000000"/>
        </w:rPr>
        <w:t>10</w:t>
      </w:r>
      <w:r w:rsidRPr="00721883">
        <w:rPr>
          <w:color w:val="000000"/>
        </w:rPr>
        <w:t xml:space="preserve"> pikësh në krahasim me TIMSS 2019</w:t>
      </w:r>
      <w:r w:rsidR="001A4759">
        <w:rPr>
          <w:color w:val="000000"/>
        </w:rPr>
        <w:t xml:space="preserve">. Për dallim nga matematika ku kemi një ngritje </w:t>
      </w:r>
      <w:r w:rsidRPr="00721883">
        <w:rPr>
          <w:color w:val="000000"/>
        </w:rPr>
        <w:t>kalim nga testimi laps letër në një testim të bazuar në kompjuter</w:t>
      </w:r>
      <w:r w:rsidR="001A4759">
        <w:rPr>
          <w:color w:val="000000"/>
        </w:rPr>
        <w:t xml:space="preserve"> në shkencë ka ndikuar në një ulje të rezultatit.</w:t>
      </w:r>
    </w:p>
    <w:p w14:paraId="7C60CDBC" w14:textId="77777777" w:rsidR="001A4759" w:rsidRDefault="00C554C4" w:rsidP="004513D4">
      <w:pPr>
        <w:pBdr>
          <w:top w:val="nil"/>
          <w:left w:val="nil"/>
          <w:bottom w:val="nil"/>
          <w:right w:val="nil"/>
          <w:between w:val="nil"/>
        </w:pBdr>
        <w:spacing w:before="240" w:after="240"/>
        <w:rPr>
          <w:color w:val="000000"/>
        </w:rPr>
      </w:pPr>
      <w:r w:rsidRPr="00C554C4">
        <w:rPr>
          <w:b/>
          <w:color w:val="000000"/>
        </w:rPr>
        <w:t xml:space="preserve">Tabela </w:t>
      </w:r>
      <w:r w:rsidR="004513D4">
        <w:rPr>
          <w:b/>
          <w:color w:val="000000"/>
        </w:rPr>
        <w:t xml:space="preserve"> 2.</w:t>
      </w:r>
      <w:r w:rsidR="000C6021" w:rsidRPr="00C554C4">
        <w:rPr>
          <w:b/>
          <w:color w:val="000000"/>
        </w:rPr>
        <w:t>2</w:t>
      </w:r>
      <w:r w:rsidR="000C6021">
        <w:rPr>
          <w:color w:val="000000"/>
        </w:rPr>
        <w:t xml:space="preserve"> </w:t>
      </w:r>
      <w:r>
        <w:rPr>
          <w:color w:val="000000"/>
        </w:rPr>
        <w:t xml:space="preserve"> </w:t>
      </w:r>
      <w:r w:rsidR="000C6021">
        <w:rPr>
          <w:color w:val="000000"/>
        </w:rPr>
        <w:t xml:space="preserve">tregon ndryshimet në arritjet mesatare shkencore midis vajzave dhe djemve të klasës së katërt në 58 vende dhe 5 pjesëmarrësve krahasues, së bashku me arritjet mesatare për secilin prej këtyre grupeve, së bashku me gabimet standarde të lidhura me to (të dhëna në kllapa). Vendet janë renditur sipas madhësisë së diferencës së arritjeve midis djemve dhe vajzave, ku dallimet negative tregojnë se arritja mesatare e vajzave është më e lartë se e djemve dhe dallimet pozitive tregojnë se djemtë kishin një mesatare më të lartë se vajzat. Në TIMSS 2023, një sërë dallimesh mund të vërehen midis vendeve. </w:t>
      </w:r>
      <w:r w:rsidR="000C6021">
        <w:t xml:space="preserve">Njëzet e gjashtë </w:t>
      </w:r>
      <w:r w:rsidR="000C6021">
        <w:rPr>
          <w:color w:val="000000"/>
        </w:rPr>
        <w:t xml:space="preserve">vende nuk kishin dallime mesatare të arritjeve midis vajzave dhe djemve dukshëm të ndryshme nga 0. Megjithatë, kishte 20 vende ku djemtë kishin arritje mesatare më të larta se vajzat dhe 12 vende ku vajzat kishin arritje më të larta se djemtë. </w:t>
      </w:r>
    </w:p>
    <w:p w14:paraId="0F832157" w14:textId="28C19AB6" w:rsidR="006129F3" w:rsidRDefault="001A4759" w:rsidP="004513D4">
      <w:pPr>
        <w:pBdr>
          <w:top w:val="nil"/>
          <w:left w:val="nil"/>
          <w:bottom w:val="nil"/>
          <w:right w:val="nil"/>
          <w:between w:val="nil"/>
        </w:pBdr>
        <w:spacing w:before="240" w:after="240"/>
        <w:rPr>
          <w:sz w:val="20"/>
          <w:szCs w:val="20"/>
        </w:rPr>
      </w:pPr>
      <w:r w:rsidRPr="001A4759">
        <w:rPr>
          <w:color w:val="000000"/>
        </w:rPr>
        <w:t xml:space="preserve">Në Kosovë vërejmë se djemtë kanë arritje më të lartë se vajzat në një dallim prej </w:t>
      </w:r>
      <w:r>
        <w:rPr>
          <w:color w:val="000000"/>
        </w:rPr>
        <w:t>4</w:t>
      </w:r>
      <w:r w:rsidRPr="001A4759">
        <w:rPr>
          <w:color w:val="000000"/>
        </w:rPr>
        <w:t xml:space="preserve"> pikësh (vajzat 4</w:t>
      </w:r>
      <w:r>
        <w:rPr>
          <w:color w:val="000000"/>
        </w:rPr>
        <w:t>01</w:t>
      </w:r>
      <w:r w:rsidRPr="001A4759">
        <w:rPr>
          <w:color w:val="000000"/>
        </w:rPr>
        <w:t xml:space="preserve"> pikë kurse djemtë 4</w:t>
      </w:r>
      <w:r>
        <w:rPr>
          <w:color w:val="000000"/>
        </w:rPr>
        <w:t>05 pikë</w:t>
      </w:r>
      <w:r w:rsidRPr="001A4759">
        <w:rPr>
          <w:color w:val="000000"/>
        </w:rPr>
        <w:t>)</w:t>
      </w:r>
    </w:p>
    <w:p w14:paraId="639B3459" w14:textId="01426784" w:rsidR="006129F3" w:rsidRDefault="00C554C4">
      <w:pPr>
        <w:pBdr>
          <w:top w:val="nil"/>
          <w:left w:val="nil"/>
          <w:bottom w:val="nil"/>
          <w:right w:val="nil"/>
          <w:between w:val="nil"/>
        </w:pBdr>
        <w:spacing w:before="240" w:after="240"/>
        <w:rPr>
          <w:color w:val="000000"/>
          <w:highlight w:val="white"/>
        </w:rPr>
      </w:pPr>
      <w:r w:rsidRPr="004513D4">
        <w:rPr>
          <w:b/>
          <w:color w:val="000000"/>
          <w:highlight w:val="white"/>
        </w:rPr>
        <w:t>Tabela</w:t>
      </w:r>
      <w:r w:rsidR="000C6021" w:rsidRPr="004513D4">
        <w:rPr>
          <w:b/>
          <w:color w:val="000000"/>
          <w:highlight w:val="white"/>
        </w:rPr>
        <w:t xml:space="preserve"> 2.</w:t>
      </w:r>
      <w:r w:rsidR="004513D4">
        <w:rPr>
          <w:b/>
          <w:color w:val="000000"/>
          <w:highlight w:val="white"/>
        </w:rPr>
        <w:t>3</w:t>
      </w:r>
      <w:r w:rsidR="000C6021">
        <w:rPr>
          <w:color w:val="000000"/>
          <w:highlight w:val="white"/>
        </w:rPr>
        <w:t xml:space="preserve"> ofron paraqitje grafike dhe numerike të përqindjeve të nxënësve të klasës së katërt që arrijnë çdo </w:t>
      </w:r>
      <w:r w:rsidR="001A4759">
        <w:rPr>
          <w:color w:val="000000"/>
          <w:highlight w:val="white"/>
        </w:rPr>
        <w:t>Nivel</w:t>
      </w:r>
      <w:r w:rsidR="000C6021">
        <w:rPr>
          <w:color w:val="000000"/>
          <w:highlight w:val="white"/>
        </w:rPr>
        <w:t xml:space="preserve"> Ndërkombëtar TIMSS 2023 në vendet pjesëmarrëse dhe entitetet krahasuese. Nëse </w:t>
      </w:r>
      <w:r w:rsidR="009C778E">
        <w:rPr>
          <w:color w:val="000000"/>
          <w:highlight w:val="white"/>
        </w:rPr>
        <w:t>nxënësit</w:t>
      </w:r>
      <w:r w:rsidR="000C6021">
        <w:rPr>
          <w:color w:val="000000"/>
          <w:highlight w:val="white"/>
        </w:rPr>
        <w:t xml:space="preserve"> arritën një </w:t>
      </w:r>
      <w:r w:rsidR="001A4759">
        <w:rPr>
          <w:color w:val="000000"/>
          <w:highlight w:val="white"/>
        </w:rPr>
        <w:t>nivel</w:t>
      </w:r>
      <w:r w:rsidR="000C6021">
        <w:rPr>
          <w:color w:val="000000"/>
          <w:highlight w:val="white"/>
        </w:rPr>
        <w:t xml:space="preserve"> më të lartë, ata gjithashtu arritën secilin nga </w:t>
      </w:r>
      <w:r w:rsidR="001A4759">
        <w:rPr>
          <w:color w:val="000000"/>
          <w:highlight w:val="white"/>
        </w:rPr>
        <w:t>nivelet</w:t>
      </w:r>
      <w:r w:rsidR="000C6021">
        <w:rPr>
          <w:color w:val="000000"/>
          <w:highlight w:val="white"/>
        </w:rPr>
        <w:t xml:space="preserve"> më të ulëta. Përqindjet nuk mblidhen deri në 100%, por tregojnë përmasa </w:t>
      </w:r>
      <w:proofErr w:type="spellStart"/>
      <w:r w:rsidR="000C6021">
        <w:rPr>
          <w:color w:val="000000"/>
          <w:highlight w:val="white"/>
        </w:rPr>
        <w:t>kumulative</w:t>
      </w:r>
      <w:proofErr w:type="spellEnd"/>
      <w:r w:rsidR="000C6021">
        <w:rPr>
          <w:color w:val="000000"/>
          <w:highlight w:val="white"/>
        </w:rPr>
        <w:t xml:space="preserve">: Sa më i ulët të jetë pikë referimi, aq më i lartë është përqindja e </w:t>
      </w:r>
      <w:r w:rsidR="009C778E">
        <w:rPr>
          <w:color w:val="000000"/>
          <w:highlight w:val="white"/>
        </w:rPr>
        <w:t>nxënësve</w:t>
      </w:r>
      <w:r w:rsidR="000C6021">
        <w:rPr>
          <w:color w:val="000000"/>
          <w:highlight w:val="white"/>
        </w:rPr>
        <w:t xml:space="preserve"> që arrijnë atë pikë referimi. Anasjelltas, sa më i lartë të jetë standardi, aq më i ulët është përqindja e </w:t>
      </w:r>
      <w:r w:rsidR="009C778E">
        <w:rPr>
          <w:color w:val="000000"/>
          <w:highlight w:val="white"/>
        </w:rPr>
        <w:t>nxënësve</w:t>
      </w:r>
      <w:r w:rsidR="000C6021">
        <w:rPr>
          <w:color w:val="000000"/>
          <w:highlight w:val="white"/>
        </w:rPr>
        <w:t xml:space="preserve"> që e arrijnë atë. </w:t>
      </w:r>
      <w:r w:rsidR="001A4759">
        <w:rPr>
          <w:color w:val="000000"/>
          <w:highlight w:val="white"/>
        </w:rPr>
        <w:t>Tabela</w:t>
      </w:r>
      <w:r w:rsidR="000C6021">
        <w:rPr>
          <w:color w:val="000000"/>
          <w:highlight w:val="white"/>
        </w:rPr>
        <w:t xml:space="preserve"> gjithashtu ofron gabimin standard (në kllapa) të lidhur me secilën nga përqindjet e vlerësuara.</w:t>
      </w:r>
    </w:p>
    <w:p w14:paraId="54342AA6" w14:textId="424587D2" w:rsidR="006129F3" w:rsidRDefault="000C6021">
      <w:pPr>
        <w:pBdr>
          <w:top w:val="nil"/>
          <w:left w:val="nil"/>
          <w:bottom w:val="nil"/>
          <w:right w:val="nil"/>
          <w:between w:val="nil"/>
        </w:pBdr>
        <w:spacing w:before="240" w:after="240"/>
        <w:rPr>
          <w:color w:val="000000"/>
          <w:highlight w:val="white"/>
        </w:rPr>
      </w:pPr>
      <w:r>
        <w:rPr>
          <w:color w:val="000000"/>
          <w:highlight w:val="white"/>
        </w:rPr>
        <w:lastRenderedPageBreak/>
        <w:t xml:space="preserve">Si pikë referimi, </w:t>
      </w:r>
      <w:r w:rsidR="001A4759">
        <w:rPr>
          <w:color w:val="000000"/>
          <w:highlight w:val="white"/>
        </w:rPr>
        <w:t>tabela</w:t>
      </w:r>
      <w:r>
        <w:rPr>
          <w:color w:val="000000"/>
          <w:highlight w:val="white"/>
        </w:rPr>
        <w:t xml:space="preserve"> raporton mesataren ndërkombëtare të përqindjes së </w:t>
      </w:r>
      <w:r w:rsidR="009C778E">
        <w:rPr>
          <w:color w:val="000000"/>
          <w:highlight w:val="white"/>
        </w:rPr>
        <w:t>nxënësve</w:t>
      </w:r>
      <w:r>
        <w:rPr>
          <w:color w:val="000000"/>
          <w:highlight w:val="white"/>
        </w:rPr>
        <w:t xml:space="preserve"> që arrijnë çdo </w:t>
      </w:r>
      <w:r w:rsidR="001A4759">
        <w:rPr>
          <w:color w:val="000000"/>
          <w:highlight w:val="white"/>
        </w:rPr>
        <w:t>Nivel</w:t>
      </w:r>
      <w:r>
        <w:rPr>
          <w:color w:val="000000"/>
          <w:highlight w:val="white"/>
        </w:rPr>
        <w:t xml:space="preserve"> Ndërkombëtar në vendet pjesëmarrëse, në vend të një mesatareje siç shfaqet në </w:t>
      </w:r>
      <w:r w:rsidR="001A4759">
        <w:rPr>
          <w:color w:val="000000"/>
          <w:highlight w:val="white"/>
        </w:rPr>
        <w:t>tabelat</w:t>
      </w:r>
      <w:r>
        <w:rPr>
          <w:color w:val="000000"/>
          <w:highlight w:val="white"/>
        </w:rPr>
        <w:t xml:space="preserve"> e tjera të raporteve për arritjet mesatare.</w:t>
      </w:r>
    </w:p>
    <w:p w14:paraId="0FFA974D" w14:textId="128DC9F3" w:rsidR="00EA38B7" w:rsidRDefault="00EA38B7">
      <w:pPr>
        <w:pBdr>
          <w:top w:val="nil"/>
          <w:left w:val="nil"/>
          <w:bottom w:val="nil"/>
          <w:right w:val="nil"/>
          <w:between w:val="nil"/>
        </w:pBdr>
        <w:spacing w:before="240" w:after="240"/>
        <w:rPr>
          <w:color w:val="000000"/>
          <w:highlight w:val="white"/>
        </w:rPr>
      </w:pPr>
      <w:r w:rsidRPr="00EA38B7">
        <w:rPr>
          <w:color w:val="000000"/>
        </w:rPr>
        <w:t xml:space="preserve">Në Kosovë </w:t>
      </w:r>
      <w:r>
        <w:rPr>
          <w:color w:val="000000"/>
        </w:rPr>
        <w:t>0</w:t>
      </w:r>
      <w:r w:rsidRPr="00EA38B7">
        <w:rPr>
          <w:color w:val="000000"/>
        </w:rPr>
        <w:t xml:space="preserve">% e nxënësve arritën nivelin e avancuar, </w:t>
      </w:r>
      <w:r>
        <w:rPr>
          <w:color w:val="000000"/>
        </w:rPr>
        <w:t>2</w:t>
      </w:r>
      <w:r w:rsidRPr="00EA38B7">
        <w:rPr>
          <w:color w:val="000000"/>
        </w:rPr>
        <w:t xml:space="preserve">% e nxënësve arritën nivelin e lartë, </w:t>
      </w:r>
      <w:r>
        <w:rPr>
          <w:color w:val="000000"/>
        </w:rPr>
        <w:t>17</w:t>
      </w:r>
      <w:r w:rsidRPr="00EA38B7">
        <w:rPr>
          <w:color w:val="000000"/>
        </w:rPr>
        <w:t xml:space="preserve">% e nxënësve arritën nivelin  mesatar dhe </w:t>
      </w:r>
      <w:r>
        <w:rPr>
          <w:color w:val="000000"/>
        </w:rPr>
        <w:t>52</w:t>
      </w:r>
      <w:r w:rsidRPr="00EA38B7">
        <w:rPr>
          <w:color w:val="000000"/>
        </w:rPr>
        <w:t>% e nxënësve arritën nivelin e ulët.</w:t>
      </w:r>
    </w:p>
    <w:p w14:paraId="00786A2B" w14:textId="77777777" w:rsidR="001A4759" w:rsidRDefault="001A4759">
      <w:pPr>
        <w:pBdr>
          <w:top w:val="nil"/>
          <w:left w:val="nil"/>
          <w:bottom w:val="nil"/>
          <w:right w:val="nil"/>
          <w:between w:val="nil"/>
        </w:pBdr>
        <w:spacing w:before="240" w:after="240"/>
        <w:rPr>
          <w:color w:val="000000"/>
          <w:highlight w:val="white"/>
        </w:rPr>
      </w:pPr>
    </w:p>
    <w:p w14:paraId="5719B490" w14:textId="4F81339A" w:rsidR="00EA38B7" w:rsidRDefault="00986AF5" w:rsidP="00EA38B7">
      <w:pPr>
        <w:pBdr>
          <w:top w:val="nil"/>
          <w:left w:val="nil"/>
          <w:bottom w:val="nil"/>
          <w:right w:val="nil"/>
          <w:between w:val="nil"/>
        </w:pBdr>
        <w:spacing w:before="240" w:after="240"/>
        <w:rPr>
          <w:color w:val="000000"/>
        </w:rPr>
      </w:pPr>
      <w:r w:rsidRPr="004513D4">
        <w:rPr>
          <w:b/>
          <w:color w:val="000000"/>
        </w:rPr>
        <w:t xml:space="preserve">Tabela </w:t>
      </w:r>
      <w:r w:rsidR="000C6021" w:rsidRPr="004513D4">
        <w:rPr>
          <w:b/>
          <w:color w:val="000000"/>
        </w:rPr>
        <w:t xml:space="preserve"> 2.</w:t>
      </w:r>
      <w:r w:rsidR="004513D4" w:rsidRPr="004513D4">
        <w:rPr>
          <w:b/>
          <w:color w:val="000000"/>
        </w:rPr>
        <w:t>4</w:t>
      </w:r>
      <w:r w:rsidR="000C6021">
        <w:rPr>
          <w:color w:val="000000"/>
        </w:rPr>
        <w:t xml:space="preserve"> tregon arritjet mesatare të vendeve në secilën prej tr</w:t>
      </w:r>
      <w:r>
        <w:rPr>
          <w:color w:val="000000"/>
        </w:rPr>
        <w:t>i</w:t>
      </w:r>
      <w:r w:rsidR="000C6021">
        <w:rPr>
          <w:color w:val="000000"/>
        </w:rPr>
        <w:t xml:space="preserve"> fushave të përmbajtjes shkencore në lidhje me arritjet mesatare të përgjithshme të tyre (të paraqitura nga arritja mesatare e përgjithshme më e lartë tek ajo më e ulëta). </w:t>
      </w:r>
      <w:r w:rsidR="00EA38B7" w:rsidRPr="00EA38B7">
        <w:rPr>
          <w:color w:val="000000"/>
        </w:rPr>
        <w:t>Nga 57 vendet pjesëmarrëse për të cilat u vlerësuan rezultatet e domenit të përmbajtjes shkencore, nëntë kishin një fuqi relative në shkencën e jetës dhe 18 kishin një dobësi relative; 21 kishin një forcë relative në shkencën fizike dhe 13 kishin një dobësi relative, dhe nëntë kishin një forcë rel</w:t>
      </w:r>
      <w:r w:rsidR="00EA38B7">
        <w:rPr>
          <w:color w:val="000000"/>
        </w:rPr>
        <w:t>ative në shkencën e tokës dhe 1</w:t>
      </w:r>
      <w:r w:rsidR="00EA38B7" w:rsidRPr="00EA38B7">
        <w:rPr>
          <w:color w:val="000000"/>
        </w:rPr>
        <w:t>7 kishin një dobësi relative.</w:t>
      </w:r>
    </w:p>
    <w:p w14:paraId="2BCE0E8B" w14:textId="6B67773E" w:rsidR="00EA38B7" w:rsidRPr="00EA38B7" w:rsidRDefault="00EA38B7" w:rsidP="00EA38B7">
      <w:pPr>
        <w:pBdr>
          <w:top w:val="nil"/>
          <w:left w:val="nil"/>
          <w:bottom w:val="nil"/>
          <w:right w:val="nil"/>
          <w:between w:val="nil"/>
        </w:pBdr>
        <w:spacing w:before="240" w:after="240"/>
        <w:rPr>
          <w:color w:val="000000"/>
        </w:rPr>
      </w:pPr>
      <w:r w:rsidRPr="00EA38B7">
        <w:rPr>
          <w:color w:val="000000"/>
        </w:rPr>
        <w:t>Në Kosovë nxënësit kanë arritje me te mira në  shkencën e tokës (4</w:t>
      </w:r>
      <w:r>
        <w:rPr>
          <w:color w:val="000000"/>
        </w:rPr>
        <w:t xml:space="preserve">20 </w:t>
      </w:r>
      <w:r w:rsidRPr="00EA38B7">
        <w:rPr>
          <w:color w:val="000000"/>
        </w:rPr>
        <w:t xml:space="preserve">pikë) dhe shkencën </w:t>
      </w:r>
      <w:r>
        <w:rPr>
          <w:color w:val="000000"/>
        </w:rPr>
        <w:t xml:space="preserve">fizike </w:t>
      </w:r>
      <w:r w:rsidRPr="00EA38B7">
        <w:rPr>
          <w:color w:val="000000"/>
        </w:rPr>
        <w:t>(4</w:t>
      </w:r>
      <w:r>
        <w:rPr>
          <w:color w:val="000000"/>
        </w:rPr>
        <w:t>16</w:t>
      </w:r>
      <w:r w:rsidRPr="00EA38B7">
        <w:rPr>
          <w:color w:val="000000"/>
        </w:rPr>
        <w:t xml:space="preserve"> pikë) kurse rezultat me të ulët në shkencën e </w:t>
      </w:r>
      <w:r>
        <w:rPr>
          <w:color w:val="000000"/>
        </w:rPr>
        <w:t>jet</w:t>
      </w:r>
      <w:r w:rsidRPr="00EA38B7">
        <w:rPr>
          <w:color w:val="000000"/>
        </w:rPr>
        <w:t>ës (</w:t>
      </w:r>
      <w:r>
        <w:rPr>
          <w:color w:val="000000"/>
        </w:rPr>
        <w:t>387</w:t>
      </w:r>
      <w:r w:rsidRPr="00EA38B7">
        <w:rPr>
          <w:color w:val="000000"/>
        </w:rPr>
        <w:t xml:space="preserve"> pikë)</w:t>
      </w:r>
    </w:p>
    <w:p w14:paraId="36D360EB" w14:textId="1030EFC1" w:rsidR="006129F3" w:rsidRDefault="00EA38B7" w:rsidP="00EA38B7">
      <w:pPr>
        <w:pBdr>
          <w:top w:val="nil"/>
          <w:left w:val="nil"/>
          <w:bottom w:val="nil"/>
          <w:right w:val="nil"/>
          <w:between w:val="nil"/>
        </w:pBdr>
        <w:spacing w:before="240" w:after="240"/>
        <w:rPr>
          <w:color w:val="000000"/>
        </w:rPr>
      </w:pPr>
      <w:r w:rsidRPr="00EA38B7">
        <w:rPr>
          <w:color w:val="000000"/>
        </w:rPr>
        <w:t> </w:t>
      </w:r>
    </w:p>
    <w:p w14:paraId="3017EBE0" w14:textId="6B4FADA4" w:rsidR="007241BB" w:rsidRDefault="007241BB">
      <w:pPr>
        <w:pBdr>
          <w:top w:val="nil"/>
          <w:left w:val="nil"/>
          <w:bottom w:val="nil"/>
          <w:right w:val="nil"/>
          <w:between w:val="nil"/>
        </w:pBdr>
        <w:spacing w:before="120" w:after="120"/>
        <w:ind w:left="360"/>
        <w:rPr>
          <w:i/>
          <w:color w:val="2E75B5"/>
          <w:sz w:val="26"/>
          <w:szCs w:val="26"/>
        </w:rPr>
      </w:pPr>
    </w:p>
    <w:p w14:paraId="6AC55759" w14:textId="4D6AAAA2" w:rsidR="007241BB" w:rsidRDefault="007241BB">
      <w:pPr>
        <w:pBdr>
          <w:top w:val="nil"/>
          <w:left w:val="nil"/>
          <w:bottom w:val="nil"/>
          <w:right w:val="nil"/>
          <w:between w:val="nil"/>
        </w:pBdr>
        <w:spacing w:before="120" w:after="120"/>
        <w:ind w:left="360"/>
        <w:rPr>
          <w:i/>
          <w:color w:val="2E75B5"/>
          <w:sz w:val="26"/>
          <w:szCs w:val="26"/>
        </w:rPr>
      </w:pPr>
    </w:p>
    <w:p w14:paraId="1020ED7C" w14:textId="6BC4218F" w:rsidR="007241BB" w:rsidRDefault="007241BB">
      <w:pPr>
        <w:pBdr>
          <w:top w:val="nil"/>
          <w:left w:val="nil"/>
          <w:bottom w:val="nil"/>
          <w:right w:val="nil"/>
          <w:between w:val="nil"/>
        </w:pBdr>
        <w:spacing w:before="120" w:after="120"/>
        <w:ind w:left="360"/>
        <w:rPr>
          <w:i/>
          <w:color w:val="2E75B5"/>
          <w:sz w:val="26"/>
          <w:szCs w:val="26"/>
        </w:rPr>
      </w:pPr>
    </w:p>
    <w:p w14:paraId="5E485951" w14:textId="1A9B9F36" w:rsidR="007241BB" w:rsidRDefault="007241BB">
      <w:pPr>
        <w:pBdr>
          <w:top w:val="nil"/>
          <w:left w:val="nil"/>
          <w:bottom w:val="nil"/>
          <w:right w:val="nil"/>
          <w:between w:val="nil"/>
        </w:pBdr>
        <w:spacing w:before="120" w:after="120"/>
        <w:ind w:left="360"/>
        <w:rPr>
          <w:i/>
          <w:color w:val="2E75B5"/>
          <w:sz w:val="26"/>
          <w:szCs w:val="26"/>
        </w:rPr>
      </w:pPr>
    </w:p>
    <w:p w14:paraId="5F3791D6" w14:textId="36E9550F" w:rsidR="007241BB" w:rsidRDefault="007241BB">
      <w:pPr>
        <w:pBdr>
          <w:top w:val="nil"/>
          <w:left w:val="nil"/>
          <w:bottom w:val="nil"/>
          <w:right w:val="nil"/>
          <w:between w:val="nil"/>
        </w:pBdr>
        <w:spacing w:before="120" w:after="120"/>
        <w:ind w:left="360"/>
        <w:rPr>
          <w:i/>
          <w:color w:val="2E75B5"/>
          <w:sz w:val="26"/>
          <w:szCs w:val="26"/>
        </w:rPr>
      </w:pPr>
    </w:p>
    <w:p w14:paraId="3070EFBA" w14:textId="27C3A386" w:rsidR="007241BB" w:rsidRDefault="007241BB">
      <w:pPr>
        <w:pBdr>
          <w:top w:val="nil"/>
          <w:left w:val="nil"/>
          <w:bottom w:val="nil"/>
          <w:right w:val="nil"/>
          <w:between w:val="nil"/>
        </w:pBdr>
        <w:spacing w:before="120" w:after="120"/>
        <w:ind w:left="360"/>
        <w:rPr>
          <w:i/>
          <w:color w:val="2E75B5"/>
          <w:sz w:val="26"/>
          <w:szCs w:val="26"/>
        </w:rPr>
      </w:pPr>
    </w:p>
    <w:p w14:paraId="17650980" w14:textId="2322E4D1" w:rsidR="007241BB" w:rsidRDefault="007241BB">
      <w:pPr>
        <w:pBdr>
          <w:top w:val="nil"/>
          <w:left w:val="nil"/>
          <w:bottom w:val="nil"/>
          <w:right w:val="nil"/>
          <w:between w:val="nil"/>
        </w:pBdr>
        <w:spacing w:before="120" w:after="120"/>
        <w:ind w:left="360"/>
        <w:rPr>
          <w:i/>
          <w:color w:val="2E75B5"/>
          <w:sz w:val="26"/>
          <w:szCs w:val="26"/>
        </w:rPr>
      </w:pPr>
    </w:p>
    <w:p w14:paraId="0CB0E518" w14:textId="66CCD237" w:rsidR="007241BB" w:rsidRDefault="007241BB">
      <w:pPr>
        <w:pBdr>
          <w:top w:val="nil"/>
          <w:left w:val="nil"/>
          <w:bottom w:val="nil"/>
          <w:right w:val="nil"/>
          <w:between w:val="nil"/>
        </w:pBdr>
        <w:spacing w:before="120" w:after="120"/>
        <w:ind w:left="360"/>
        <w:rPr>
          <w:i/>
          <w:color w:val="2E75B5"/>
          <w:sz w:val="26"/>
          <w:szCs w:val="26"/>
        </w:rPr>
      </w:pPr>
    </w:p>
    <w:p w14:paraId="5AA9851C" w14:textId="5F14AADF" w:rsidR="007241BB" w:rsidRDefault="007241BB">
      <w:pPr>
        <w:pBdr>
          <w:top w:val="nil"/>
          <w:left w:val="nil"/>
          <w:bottom w:val="nil"/>
          <w:right w:val="nil"/>
          <w:between w:val="nil"/>
        </w:pBdr>
        <w:spacing w:before="120" w:after="120"/>
        <w:ind w:left="360"/>
        <w:rPr>
          <w:i/>
          <w:color w:val="2E75B5"/>
          <w:sz w:val="26"/>
          <w:szCs w:val="26"/>
        </w:rPr>
      </w:pPr>
    </w:p>
    <w:p w14:paraId="36EC07AD" w14:textId="2A0B368E" w:rsidR="007241BB" w:rsidRDefault="007241BB">
      <w:pPr>
        <w:pBdr>
          <w:top w:val="nil"/>
          <w:left w:val="nil"/>
          <w:bottom w:val="nil"/>
          <w:right w:val="nil"/>
          <w:between w:val="nil"/>
        </w:pBdr>
        <w:spacing w:before="120" w:after="120"/>
        <w:ind w:left="360"/>
        <w:rPr>
          <w:i/>
          <w:color w:val="2E75B5"/>
          <w:sz w:val="26"/>
          <w:szCs w:val="26"/>
        </w:rPr>
      </w:pPr>
    </w:p>
    <w:p w14:paraId="0B38B2B1" w14:textId="1AFB7BD3" w:rsidR="007241BB" w:rsidRDefault="007241BB">
      <w:pPr>
        <w:pBdr>
          <w:top w:val="nil"/>
          <w:left w:val="nil"/>
          <w:bottom w:val="nil"/>
          <w:right w:val="nil"/>
          <w:between w:val="nil"/>
        </w:pBdr>
        <w:spacing w:before="120" w:after="120"/>
        <w:ind w:left="360"/>
        <w:rPr>
          <w:i/>
          <w:color w:val="2E75B5"/>
          <w:sz w:val="26"/>
          <w:szCs w:val="26"/>
        </w:rPr>
      </w:pPr>
    </w:p>
    <w:p w14:paraId="3CC9FE6E" w14:textId="779DF42E" w:rsidR="007241BB" w:rsidRDefault="00806B84">
      <w:pPr>
        <w:pBdr>
          <w:top w:val="nil"/>
          <w:left w:val="nil"/>
          <w:bottom w:val="nil"/>
          <w:right w:val="nil"/>
          <w:between w:val="nil"/>
        </w:pBdr>
        <w:spacing w:before="120" w:after="120"/>
        <w:ind w:left="360"/>
        <w:rPr>
          <w:i/>
          <w:color w:val="2E75B5"/>
          <w:sz w:val="26"/>
          <w:szCs w:val="26"/>
        </w:rPr>
      </w:pPr>
      <w:r w:rsidRPr="00806B84">
        <w:rPr>
          <w:noProof/>
          <w:lang w:val="en-US"/>
        </w:rPr>
        <w:lastRenderedPageBreak/>
        <w:drawing>
          <wp:inline distT="0" distB="0" distL="0" distR="0" wp14:anchorId="3A8ED6D4" wp14:editId="1F8E7038">
            <wp:extent cx="5731510" cy="8607557"/>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607557"/>
                    </a:xfrm>
                    <a:prstGeom prst="rect">
                      <a:avLst/>
                    </a:prstGeom>
                    <a:noFill/>
                    <a:ln>
                      <a:noFill/>
                    </a:ln>
                  </pic:spPr>
                </pic:pic>
              </a:graphicData>
            </a:graphic>
          </wp:inline>
        </w:drawing>
      </w:r>
    </w:p>
    <w:p w14:paraId="5E889E03" w14:textId="77CDED79" w:rsidR="00806B84" w:rsidRDefault="00806B84">
      <w:pPr>
        <w:pBdr>
          <w:top w:val="nil"/>
          <w:left w:val="nil"/>
          <w:bottom w:val="nil"/>
          <w:right w:val="nil"/>
          <w:between w:val="nil"/>
        </w:pBdr>
        <w:spacing w:before="120" w:after="120"/>
        <w:ind w:left="360"/>
        <w:rPr>
          <w:i/>
          <w:color w:val="2E75B5"/>
          <w:sz w:val="26"/>
          <w:szCs w:val="26"/>
        </w:rPr>
      </w:pPr>
      <w:r w:rsidRPr="00806B84">
        <w:rPr>
          <w:noProof/>
          <w:lang w:val="en-US"/>
        </w:rPr>
        <w:lastRenderedPageBreak/>
        <w:drawing>
          <wp:inline distT="0" distB="0" distL="0" distR="0" wp14:anchorId="635FFA36" wp14:editId="5F949527">
            <wp:extent cx="5731510" cy="805096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050963"/>
                    </a:xfrm>
                    <a:prstGeom prst="rect">
                      <a:avLst/>
                    </a:prstGeom>
                    <a:noFill/>
                    <a:ln>
                      <a:noFill/>
                    </a:ln>
                  </pic:spPr>
                </pic:pic>
              </a:graphicData>
            </a:graphic>
          </wp:inline>
        </w:drawing>
      </w:r>
    </w:p>
    <w:p w14:paraId="321C3AC9" w14:textId="44E037AC" w:rsidR="00806B84" w:rsidRDefault="00806B84" w:rsidP="00806B84">
      <w:pPr>
        <w:pBdr>
          <w:top w:val="nil"/>
          <w:left w:val="nil"/>
          <w:bottom w:val="nil"/>
          <w:right w:val="nil"/>
          <w:between w:val="nil"/>
        </w:pBdr>
        <w:spacing w:before="120" w:after="120"/>
        <w:ind w:left="360"/>
        <w:rPr>
          <w:i/>
          <w:color w:val="2E75B5"/>
          <w:sz w:val="26"/>
          <w:szCs w:val="26"/>
        </w:rPr>
      </w:pPr>
      <w:bookmarkStart w:id="2" w:name="_GoBack"/>
      <w:r w:rsidRPr="00806B84">
        <w:rPr>
          <w:noProof/>
          <w:lang w:val="en-US"/>
        </w:rPr>
        <w:lastRenderedPageBreak/>
        <w:drawing>
          <wp:anchor distT="0" distB="0" distL="114300" distR="114300" simplePos="0" relativeHeight="251660288" behindDoc="0" locked="0" layoutInCell="1" allowOverlap="1" wp14:anchorId="4938BC22" wp14:editId="7C367CA7">
            <wp:simplePos x="0" y="0"/>
            <wp:positionH relativeFrom="column">
              <wp:posOffset>-351367</wp:posOffset>
            </wp:positionH>
            <wp:positionV relativeFrom="paragraph">
              <wp:posOffset>0</wp:posOffset>
            </wp:positionV>
            <wp:extent cx="6111023" cy="8183033"/>
            <wp:effectExtent l="0" t="0" r="444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023" cy="81830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68C4ACC8" w14:textId="27210170" w:rsidR="00806B84" w:rsidRDefault="00806B84">
      <w:pPr>
        <w:pBdr>
          <w:top w:val="nil"/>
          <w:left w:val="nil"/>
          <w:bottom w:val="nil"/>
          <w:right w:val="nil"/>
          <w:between w:val="nil"/>
        </w:pBdr>
        <w:spacing w:before="120" w:after="120"/>
        <w:ind w:left="360"/>
        <w:rPr>
          <w:i/>
          <w:color w:val="2E75B5"/>
          <w:sz w:val="26"/>
          <w:szCs w:val="26"/>
        </w:rPr>
      </w:pPr>
    </w:p>
    <w:p w14:paraId="53B587F8" w14:textId="2218F62B" w:rsidR="00A10485" w:rsidRDefault="00A10485">
      <w:pPr>
        <w:pBdr>
          <w:top w:val="nil"/>
          <w:left w:val="nil"/>
          <w:bottom w:val="nil"/>
          <w:right w:val="nil"/>
          <w:between w:val="nil"/>
        </w:pBdr>
        <w:spacing w:before="120" w:after="120"/>
        <w:ind w:left="360"/>
        <w:rPr>
          <w:i/>
          <w:color w:val="2E75B5"/>
          <w:sz w:val="26"/>
          <w:szCs w:val="26"/>
        </w:rPr>
      </w:pPr>
      <w:r w:rsidRPr="00806B84">
        <w:rPr>
          <w:noProof/>
          <w:lang w:val="en-US"/>
        </w:rPr>
        <w:lastRenderedPageBreak/>
        <w:drawing>
          <wp:anchor distT="0" distB="0" distL="114300" distR="114300" simplePos="0" relativeHeight="251661312" behindDoc="0" locked="0" layoutInCell="1" allowOverlap="1" wp14:anchorId="7B51954C" wp14:editId="76BF0654">
            <wp:simplePos x="0" y="0"/>
            <wp:positionH relativeFrom="margin">
              <wp:align>center</wp:align>
            </wp:positionH>
            <wp:positionV relativeFrom="paragraph">
              <wp:posOffset>0</wp:posOffset>
            </wp:positionV>
            <wp:extent cx="6083300" cy="8144510"/>
            <wp:effectExtent l="0" t="0" r="0" b="0"/>
            <wp:wrapSquare wrapText="bothSides"/>
            <wp:docPr id="1486184000" name="Picture 14861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300" cy="814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0E72D" w14:textId="23FF03DB" w:rsidR="00806B84" w:rsidRDefault="00806B84">
      <w:pPr>
        <w:pBdr>
          <w:top w:val="nil"/>
          <w:left w:val="nil"/>
          <w:bottom w:val="nil"/>
          <w:right w:val="nil"/>
          <w:between w:val="nil"/>
        </w:pBdr>
        <w:spacing w:before="120" w:after="120"/>
        <w:ind w:left="360"/>
        <w:rPr>
          <w:i/>
          <w:color w:val="2E75B5"/>
          <w:sz w:val="26"/>
          <w:szCs w:val="26"/>
        </w:rPr>
      </w:pPr>
    </w:p>
    <w:sectPr w:rsidR="00806B84" w:rsidSect="00A57A46">
      <w:footerReference w:type="default" r:id="rId18"/>
      <w:pgSz w:w="11906" w:h="16838"/>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1AE82" w14:textId="77777777" w:rsidR="0041581E" w:rsidRDefault="0041581E">
      <w:pPr>
        <w:spacing w:line="240" w:lineRule="auto"/>
      </w:pPr>
      <w:r>
        <w:separator/>
      </w:r>
    </w:p>
  </w:endnote>
  <w:endnote w:type="continuationSeparator" w:id="0">
    <w:p w14:paraId="4D4BEF87" w14:textId="77777777" w:rsidR="0041581E" w:rsidRDefault="00415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embedRegular r:id="rId1" w:fontKey="{B6338B04-3B13-4348-8945-ED40F8A50EA7}"/>
    <w:embedBold r:id="rId2" w:fontKey="{F343263B-17C2-45CB-85A0-E994E1C4C3C7}"/>
    <w:embedItalic r:id="rId3" w:fontKey="{5A144EFF-EA2A-41A0-974B-A9CE91F25053}"/>
  </w:font>
  <w:font w:name="Calibri">
    <w:panose1 w:val="020F0502020204030204"/>
    <w:charset w:val="00"/>
    <w:family w:val="swiss"/>
    <w:pitch w:val="variable"/>
    <w:sig w:usb0="E4002EFF" w:usb1="C000247B" w:usb2="00000009" w:usb3="00000000" w:csb0="000001FF" w:csb1="00000000"/>
    <w:embedRegular r:id="rId4" w:fontKey="{C816C0BB-655E-4AD2-A9C8-1FBD7D75EDA9}"/>
    <w:embedBold r:id="rId5" w:fontKey="{8501CA8D-359A-45E6-8B20-8BA50CFFD8EA}"/>
  </w:font>
  <w:font w:name="Segoe UI">
    <w:panose1 w:val="020B0502040204020203"/>
    <w:charset w:val="00"/>
    <w:family w:val="swiss"/>
    <w:pitch w:val="variable"/>
    <w:sig w:usb0="E4002EFF" w:usb1="C000E47F" w:usb2="00000009" w:usb3="00000000" w:csb0="000001FF" w:csb1="00000000"/>
    <w:embedRegular r:id="rId6" w:fontKey="{96B505DD-E972-4419-89B7-D9E10E146524}"/>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7" w:fontKey="{FEF8936B-4A81-4ABB-8591-ABA92496C74A}"/>
    <w:embedBold r:id="rId8" w:fontKey="{377DFF6D-B395-4E5E-8E8B-91A8981F95B1}"/>
  </w:font>
  <w:font w:name="Lato">
    <w:charset w:val="00"/>
    <w:family w:val="swiss"/>
    <w:pitch w:val="variable"/>
    <w:sig w:usb0="E10002FF" w:usb1="5000ECFF" w:usb2="00000021" w:usb3="00000000" w:csb0="0000019F" w:csb1="00000000"/>
    <w:embedBold r:id="rId9" w:fontKey="{6AF1163F-B91F-497E-8CE0-72588EC05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3C90D" w14:textId="599A8EE8" w:rsidR="00775468" w:rsidRPr="00A57A46" w:rsidRDefault="00A57A46" w:rsidP="00A57A46">
    <w:pPr>
      <w:tabs>
        <w:tab w:val="left" w:pos="6780"/>
        <w:tab w:val="right" w:pos="9026"/>
      </w:tabs>
      <w:rPr>
        <w:lang w:val="en-US"/>
      </w:rPr>
    </w:pPr>
    <w:r>
      <w:tab/>
    </w:r>
    <w:r>
      <w:tab/>
    </w:r>
    <w:r w:rsidR="00775468">
      <w:fldChar w:fldCharType="begin"/>
    </w:r>
    <w:r w:rsidR="00775468">
      <w:instrText>PAGE</w:instrText>
    </w:r>
    <w:r w:rsidR="00775468">
      <w:fldChar w:fldCharType="separate"/>
    </w:r>
    <w:r w:rsidR="00B47993">
      <w:rPr>
        <w:noProof/>
      </w:rPr>
      <w:t>9</w:t>
    </w:r>
    <w:r w:rsidR="007754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EB34A" w14:textId="77777777" w:rsidR="0041581E" w:rsidRDefault="0041581E">
      <w:pPr>
        <w:spacing w:line="240" w:lineRule="auto"/>
      </w:pPr>
      <w:r>
        <w:separator/>
      </w:r>
    </w:p>
  </w:footnote>
  <w:footnote w:type="continuationSeparator" w:id="0">
    <w:p w14:paraId="0D0ECEBC" w14:textId="77777777" w:rsidR="0041581E" w:rsidRDefault="004158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7031"/>
    <w:multiLevelType w:val="hybridMultilevel"/>
    <w:tmpl w:val="6AEEBC08"/>
    <w:lvl w:ilvl="0" w:tplc="F918D256">
      <w:start w:val="1"/>
      <w:numFmt w:val="decimal"/>
      <w:lvlText w:val="%1."/>
      <w:lvlJc w:val="left"/>
      <w:pPr>
        <w:ind w:left="450" w:hanging="360"/>
      </w:pPr>
      <w:rPr>
        <w:rFonts w:ascii="Arial" w:eastAsia="Arial" w:hAnsi="Arial" w:cs="Arial"/>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46A6683"/>
    <w:multiLevelType w:val="hybridMultilevel"/>
    <w:tmpl w:val="13CE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77A9E"/>
    <w:multiLevelType w:val="hybridMultilevel"/>
    <w:tmpl w:val="A464FE3A"/>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63DA611F"/>
    <w:multiLevelType w:val="hybridMultilevel"/>
    <w:tmpl w:val="73F4E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BD2B60"/>
    <w:multiLevelType w:val="hybridMultilevel"/>
    <w:tmpl w:val="83B4F728"/>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6ED65BA7"/>
    <w:multiLevelType w:val="hybridMultilevel"/>
    <w:tmpl w:val="8376E65C"/>
    <w:lvl w:ilvl="0" w:tplc="15AE0C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E779DD"/>
    <w:multiLevelType w:val="hybridMultilevel"/>
    <w:tmpl w:val="E2685208"/>
    <w:lvl w:ilvl="0" w:tplc="4D4811BA">
      <w:start w:val="2"/>
      <w:numFmt w:val="decimal"/>
      <w:lvlText w:val="%1."/>
      <w:lvlJc w:val="left"/>
      <w:pPr>
        <w:ind w:left="535" w:hanging="254"/>
      </w:pPr>
      <w:rPr>
        <w:rFonts w:ascii="Arial" w:eastAsia="Arial" w:hAnsi="Arial" w:cs="Arial" w:hint="default"/>
        <w:b/>
        <w:bCs/>
        <w:i w:val="0"/>
        <w:iCs w:val="0"/>
        <w:w w:val="103"/>
        <w:sz w:val="22"/>
        <w:szCs w:val="22"/>
      </w:rPr>
    </w:lvl>
    <w:lvl w:ilvl="1" w:tplc="58EE0BF2">
      <w:start w:val="1"/>
      <w:numFmt w:val="lowerLetter"/>
      <w:lvlText w:val="%2)"/>
      <w:lvlJc w:val="left"/>
      <w:pPr>
        <w:ind w:left="949" w:hanging="520"/>
      </w:pPr>
      <w:rPr>
        <w:rFonts w:ascii="Arial" w:eastAsia="Arial" w:hAnsi="Arial" w:cs="Arial" w:hint="default"/>
        <w:b w:val="0"/>
        <w:bCs w:val="0"/>
        <w:i w:val="0"/>
        <w:iCs w:val="0"/>
        <w:w w:val="100"/>
        <w:sz w:val="19"/>
        <w:szCs w:val="19"/>
      </w:rPr>
    </w:lvl>
    <w:lvl w:ilvl="2" w:tplc="A6C2D6D4">
      <w:numFmt w:val="bullet"/>
      <w:lvlText w:val="•"/>
      <w:lvlJc w:val="left"/>
      <w:pPr>
        <w:ind w:left="1260" w:hanging="520"/>
      </w:pPr>
      <w:rPr>
        <w:rFonts w:hint="default"/>
      </w:rPr>
    </w:lvl>
    <w:lvl w:ilvl="3" w:tplc="3CAC10EC">
      <w:numFmt w:val="bullet"/>
      <w:lvlText w:val="•"/>
      <w:lvlJc w:val="left"/>
      <w:pPr>
        <w:ind w:left="2480" w:hanging="520"/>
      </w:pPr>
      <w:rPr>
        <w:rFonts w:hint="default"/>
      </w:rPr>
    </w:lvl>
    <w:lvl w:ilvl="4" w:tplc="ACC482F6">
      <w:numFmt w:val="bullet"/>
      <w:lvlText w:val="•"/>
      <w:lvlJc w:val="left"/>
      <w:pPr>
        <w:ind w:left="3700" w:hanging="520"/>
      </w:pPr>
      <w:rPr>
        <w:rFonts w:hint="default"/>
      </w:rPr>
    </w:lvl>
    <w:lvl w:ilvl="5" w:tplc="9B50E854">
      <w:numFmt w:val="bullet"/>
      <w:lvlText w:val="•"/>
      <w:lvlJc w:val="left"/>
      <w:pPr>
        <w:ind w:left="4920" w:hanging="520"/>
      </w:pPr>
      <w:rPr>
        <w:rFonts w:hint="default"/>
      </w:rPr>
    </w:lvl>
    <w:lvl w:ilvl="6" w:tplc="7DE2E8E8">
      <w:numFmt w:val="bullet"/>
      <w:lvlText w:val="•"/>
      <w:lvlJc w:val="left"/>
      <w:pPr>
        <w:ind w:left="6140" w:hanging="520"/>
      </w:pPr>
      <w:rPr>
        <w:rFonts w:hint="default"/>
      </w:rPr>
    </w:lvl>
    <w:lvl w:ilvl="7" w:tplc="C8FC15C0">
      <w:numFmt w:val="bullet"/>
      <w:lvlText w:val="•"/>
      <w:lvlJc w:val="left"/>
      <w:pPr>
        <w:ind w:left="7360" w:hanging="520"/>
      </w:pPr>
      <w:rPr>
        <w:rFonts w:hint="default"/>
      </w:rPr>
    </w:lvl>
    <w:lvl w:ilvl="8" w:tplc="E5FC73A0">
      <w:numFmt w:val="bullet"/>
      <w:lvlText w:val="•"/>
      <w:lvlJc w:val="left"/>
      <w:pPr>
        <w:ind w:left="8580" w:hanging="520"/>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removePersonalInformation/>
  <w:removeDateAndTime/>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9F3"/>
    <w:rsid w:val="000268A0"/>
    <w:rsid w:val="00033ECF"/>
    <w:rsid w:val="00035013"/>
    <w:rsid w:val="000A6EA3"/>
    <w:rsid w:val="000C32B9"/>
    <w:rsid w:val="000C6021"/>
    <w:rsid w:val="000D4DA9"/>
    <w:rsid w:val="000E0A5F"/>
    <w:rsid w:val="000E169E"/>
    <w:rsid w:val="000E20D4"/>
    <w:rsid w:val="000E4244"/>
    <w:rsid w:val="000E5126"/>
    <w:rsid w:val="0012087C"/>
    <w:rsid w:val="00125D03"/>
    <w:rsid w:val="0013245A"/>
    <w:rsid w:val="00134DE6"/>
    <w:rsid w:val="00145E75"/>
    <w:rsid w:val="00157D2A"/>
    <w:rsid w:val="00171E20"/>
    <w:rsid w:val="0019600A"/>
    <w:rsid w:val="001A0A56"/>
    <w:rsid w:val="001A4759"/>
    <w:rsid w:val="001C1036"/>
    <w:rsid w:val="001C45B8"/>
    <w:rsid w:val="001D0001"/>
    <w:rsid w:val="001D0E87"/>
    <w:rsid w:val="001D30E5"/>
    <w:rsid w:val="001D6E29"/>
    <w:rsid w:val="001F09CC"/>
    <w:rsid w:val="001F4183"/>
    <w:rsid w:val="00223CBB"/>
    <w:rsid w:val="00223FA9"/>
    <w:rsid w:val="00231556"/>
    <w:rsid w:val="0023564C"/>
    <w:rsid w:val="00240366"/>
    <w:rsid w:val="00257E63"/>
    <w:rsid w:val="002763ED"/>
    <w:rsid w:val="0028176A"/>
    <w:rsid w:val="002844D4"/>
    <w:rsid w:val="0028582D"/>
    <w:rsid w:val="0029565D"/>
    <w:rsid w:val="002A7633"/>
    <w:rsid w:val="002B0568"/>
    <w:rsid w:val="002C179A"/>
    <w:rsid w:val="002C4C62"/>
    <w:rsid w:val="002E3749"/>
    <w:rsid w:val="002E446B"/>
    <w:rsid w:val="003003A3"/>
    <w:rsid w:val="00315418"/>
    <w:rsid w:val="0034032D"/>
    <w:rsid w:val="00340868"/>
    <w:rsid w:val="0036329B"/>
    <w:rsid w:val="0038244F"/>
    <w:rsid w:val="00382EA6"/>
    <w:rsid w:val="0038359C"/>
    <w:rsid w:val="003944C7"/>
    <w:rsid w:val="003C5EE0"/>
    <w:rsid w:val="003D33E5"/>
    <w:rsid w:val="003D3F74"/>
    <w:rsid w:val="003D3FDE"/>
    <w:rsid w:val="003D6B5B"/>
    <w:rsid w:val="003E03AB"/>
    <w:rsid w:val="003E7265"/>
    <w:rsid w:val="003F4B87"/>
    <w:rsid w:val="0041581E"/>
    <w:rsid w:val="00416195"/>
    <w:rsid w:val="00420155"/>
    <w:rsid w:val="004230C7"/>
    <w:rsid w:val="00423BF5"/>
    <w:rsid w:val="00423D56"/>
    <w:rsid w:val="004359B4"/>
    <w:rsid w:val="004513D4"/>
    <w:rsid w:val="00463F24"/>
    <w:rsid w:val="00471C47"/>
    <w:rsid w:val="00473FD6"/>
    <w:rsid w:val="00480730"/>
    <w:rsid w:val="00481BDD"/>
    <w:rsid w:val="00487E9F"/>
    <w:rsid w:val="00495B21"/>
    <w:rsid w:val="0049798D"/>
    <w:rsid w:val="004B16C7"/>
    <w:rsid w:val="004B3514"/>
    <w:rsid w:val="004C6273"/>
    <w:rsid w:val="004D1009"/>
    <w:rsid w:val="004E4D5E"/>
    <w:rsid w:val="004F0957"/>
    <w:rsid w:val="00501653"/>
    <w:rsid w:val="00504142"/>
    <w:rsid w:val="005133FB"/>
    <w:rsid w:val="005207B3"/>
    <w:rsid w:val="00524893"/>
    <w:rsid w:val="00534C13"/>
    <w:rsid w:val="00535365"/>
    <w:rsid w:val="00542811"/>
    <w:rsid w:val="0056395C"/>
    <w:rsid w:val="005659D2"/>
    <w:rsid w:val="00580F78"/>
    <w:rsid w:val="00593B6C"/>
    <w:rsid w:val="005B4304"/>
    <w:rsid w:val="005D318F"/>
    <w:rsid w:val="005D43FF"/>
    <w:rsid w:val="005E4029"/>
    <w:rsid w:val="005E5326"/>
    <w:rsid w:val="00604433"/>
    <w:rsid w:val="006046F7"/>
    <w:rsid w:val="006129F3"/>
    <w:rsid w:val="006150FF"/>
    <w:rsid w:val="00620D0E"/>
    <w:rsid w:val="006251C6"/>
    <w:rsid w:val="00635491"/>
    <w:rsid w:val="0064004D"/>
    <w:rsid w:val="00653C83"/>
    <w:rsid w:val="00663130"/>
    <w:rsid w:val="00682D0E"/>
    <w:rsid w:val="00690D04"/>
    <w:rsid w:val="0069341A"/>
    <w:rsid w:val="006943A3"/>
    <w:rsid w:val="00696234"/>
    <w:rsid w:val="006A2A13"/>
    <w:rsid w:val="006B4756"/>
    <w:rsid w:val="006B642D"/>
    <w:rsid w:val="006E489E"/>
    <w:rsid w:val="00715BD2"/>
    <w:rsid w:val="00721883"/>
    <w:rsid w:val="00724181"/>
    <w:rsid w:val="007241BB"/>
    <w:rsid w:val="007276AB"/>
    <w:rsid w:val="00735651"/>
    <w:rsid w:val="007464D9"/>
    <w:rsid w:val="00747D04"/>
    <w:rsid w:val="00752328"/>
    <w:rsid w:val="00754ECE"/>
    <w:rsid w:val="007609BD"/>
    <w:rsid w:val="00766052"/>
    <w:rsid w:val="00767794"/>
    <w:rsid w:val="00770468"/>
    <w:rsid w:val="00775468"/>
    <w:rsid w:val="007755B0"/>
    <w:rsid w:val="0078510C"/>
    <w:rsid w:val="00787ED6"/>
    <w:rsid w:val="007A4E04"/>
    <w:rsid w:val="007B0AC6"/>
    <w:rsid w:val="007C40D5"/>
    <w:rsid w:val="007C55CE"/>
    <w:rsid w:val="007E7CC9"/>
    <w:rsid w:val="007F2D95"/>
    <w:rsid w:val="007F5A93"/>
    <w:rsid w:val="00806B84"/>
    <w:rsid w:val="0082075F"/>
    <w:rsid w:val="00826F14"/>
    <w:rsid w:val="00832FBE"/>
    <w:rsid w:val="00887CA8"/>
    <w:rsid w:val="00892B5C"/>
    <w:rsid w:val="008A18A2"/>
    <w:rsid w:val="008A361F"/>
    <w:rsid w:val="008B02EA"/>
    <w:rsid w:val="008C5AF8"/>
    <w:rsid w:val="008C6B13"/>
    <w:rsid w:val="008D4BA7"/>
    <w:rsid w:val="008E7FF6"/>
    <w:rsid w:val="008F2AB4"/>
    <w:rsid w:val="008F4490"/>
    <w:rsid w:val="008F5A16"/>
    <w:rsid w:val="008F633B"/>
    <w:rsid w:val="008F7816"/>
    <w:rsid w:val="00900C1E"/>
    <w:rsid w:val="00914D44"/>
    <w:rsid w:val="00922A73"/>
    <w:rsid w:val="00924097"/>
    <w:rsid w:val="0093638C"/>
    <w:rsid w:val="00937BC9"/>
    <w:rsid w:val="00944DF8"/>
    <w:rsid w:val="00951423"/>
    <w:rsid w:val="00952F78"/>
    <w:rsid w:val="00982058"/>
    <w:rsid w:val="0098240E"/>
    <w:rsid w:val="00986AF5"/>
    <w:rsid w:val="00992FD6"/>
    <w:rsid w:val="009938C3"/>
    <w:rsid w:val="0099712C"/>
    <w:rsid w:val="009972DC"/>
    <w:rsid w:val="009B57F0"/>
    <w:rsid w:val="009C778E"/>
    <w:rsid w:val="009D2115"/>
    <w:rsid w:val="009D370B"/>
    <w:rsid w:val="009D501E"/>
    <w:rsid w:val="009E0FAF"/>
    <w:rsid w:val="009E3A3B"/>
    <w:rsid w:val="009F616D"/>
    <w:rsid w:val="00A10485"/>
    <w:rsid w:val="00A1153D"/>
    <w:rsid w:val="00A132D5"/>
    <w:rsid w:val="00A37DB7"/>
    <w:rsid w:val="00A4792D"/>
    <w:rsid w:val="00A57872"/>
    <w:rsid w:val="00A57A46"/>
    <w:rsid w:val="00A650EC"/>
    <w:rsid w:val="00A764CA"/>
    <w:rsid w:val="00A80F96"/>
    <w:rsid w:val="00A85EFC"/>
    <w:rsid w:val="00A87F2C"/>
    <w:rsid w:val="00A9205A"/>
    <w:rsid w:val="00AA1573"/>
    <w:rsid w:val="00AB31F0"/>
    <w:rsid w:val="00AB5006"/>
    <w:rsid w:val="00AC0467"/>
    <w:rsid w:val="00AC2D2C"/>
    <w:rsid w:val="00AE67D4"/>
    <w:rsid w:val="00AF2746"/>
    <w:rsid w:val="00AF3E48"/>
    <w:rsid w:val="00AF3EA8"/>
    <w:rsid w:val="00AF66C8"/>
    <w:rsid w:val="00B05D62"/>
    <w:rsid w:val="00B130B9"/>
    <w:rsid w:val="00B135D5"/>
    <w:rsid w:val="00B1396E"/>
    <w:rsid w:val="00B17A5A"/>
    <w:rsid w:val="00B3085D"/>
    <w:rsid w:val="00B3536A"/>
    <w:rsid w:val="00B44F13"/>
    <w:rsid w:val="00B47993"/>
    <w:rsid w:val="00B53F9C"/>
    <w:rsid w:val="00B57DEF"/>
    <w:rsid w:val="00B63B0F"/>
    <w:rsid w:val="00B64F32"/>
    <w:rsid w:val="00B7749D"/>
    <w:rsid w:val="00B9536B"/>
    <w:rsid w:val="00BB50F6"/>
    <w:rsid w:val="00BB6B39"/>
    <w:rsid w:val="00BB7DCE"/>
    <w:rsid w:val="00BC54FB"/>
    <w:rsid w:val="00BD0F0F"/>
    <w:rsid w:val="00BE013B"/>
    <w:rsid w:val="00BE152B"/>
    <w:rsid w:val="00BE2F32"/>
    <w:rsid w:val="00BF42D8"/>
    <w:rsid w:val="00BF6ABA"/>
    <w:rsid w:val="00C14879"/>
    <w:rsid w:val="00C15A1B"/>
    <w:rsid w:val="00C34EEE"/>
    <w:rsid w:val="00C3684D"/>
    <w:rsid w:val="00C554C4"/>
    <w:rsid w:val="00C57375"/>
    <w:rsid w:val="00C72AA5"/>
    <w:rsid w:val="00C745AE"/>
    <w:rsid w:val="00C76AD5"/>
    <w:rsid w:val="00C804F9"/>
    <w:rsid w:val="00C848DF"/>
    <w:rsid w:val="00C87A75"/>
    <w:rsid w:val="00C93B67"/>
    <w:rsid w:val="00CA3152"/>
    <w:rsid w:val="00CB7813"/>
    <w:rsid w:val="00CC3E0D"/>
    <w:rsid w:val="00CC76C3"/>
    <w:rsid w:val="00CC7F52"/>
    <w:rsid w:val="00CD18D8"/>
    <w:rsid w:val="00CD69B7"/>
    <w:rsid w:val="00CE4655"/>
    <w:rsid w:val="00CF094A"/>
    <w:rsid w:val="00CF7676"/>
    <w:rsid w:val="00D17309"/>
    <w:rsid w:val="00D354A0"/>
    <w:rsid w:val="00D406E8"/>
    <w:rsid w:val="00D42953"/>
    <w:rsid w:val="00D43DF9"/>
    <w:rsid w:val="00D5306A"/>
    <w:rsid w:val="00D62C9D"/>
    <w:rsid w:val="00D63B1B"/>
    <w:rsid w:val="00D66282"/>
    <w:rsid w:val="00D83BCB"/>
    <w:rsid w:val="00D85EE7"/>
    <w:rsid w:val="00DA75E0"/>
    <w:rsid w:val="00DC66F4"/>
    <w:rsid w:val="00DD4AA8"/>
    <w:rsid w:val="00DD7B79"/>
    <w:rsid w:val="00DE74AF"/>
    <w:rsid w:val="00DE797C"/>
    <w:rsid w:val="00E13CDB"/>
    <w:rsid w:val="00E2382B"/>
    <w:rsid w:val="00E24C62"/>
    <w:rsid w:val="00E268AB"/>
    <w:rsid w:val="00E337E1"/>
    <w:rsid w:val="00E3385E"/>
    <w:rsid w:val="00E33C60"/>
    <w:rsid w:val="00E36C54"/>
    <w:rsid w:val="00E44B99"/>
    <w:rsid w:val="00E57E77"/>
    <w:rsid w:val="00E71E0A"/>
    <w:rsid w:val="00E76E45"/>
    <w:rsid w:val="00E85A71"/>
    <w:rsid w:val="00E86F30"/>
    <w:rsid w:val="00EA38B7"/>
    <w:rsid w:val="00ED1DB2"/>
    <w:rsid w:val="00ED4518"/>
    <w:rsid w:val="00ED6142"/>
    <w:rsid w:val="00EF7EB1"/>
    <w:rsid w:val="00F16D72"/>
    <w:rsid w:val="00F370C0"/>
    <w:rsid w:val="00F45557"/>
    <w:rsid w:val="00F5370D"/>
    <w:rsid w:val="00F55EFB"/>
    <w:rsid w:val="00F669B1"/>
    <w:rsid w:val="00F77255"/>
    <w:rsid w:val="00F831E7"/>
    <w:rsid w:val="00F8406F"/>
    <w:rsid w:val="00F8495F"/>
    <w:rsid w:val="00F90C44"/>
    <w:rsid w:val="00F954BB"/>
    <w:rsid w:val="00FA00A3"/>
    <w:rsid w:val="00FA24F4"/>
    <w:rsid w:val="00FB25B2"/>
    <w:rsid w:val="00FC22C8"/>
    <w:rsid w:val="00FC4A7C"/>
    <w:rsid w:val="00FD5794"/>
    <w:rsid w:val="00FD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3A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sq"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ectiontitle"/>
    <w:next w:val="Normal"/>
    <w:uiPriority w:val="9"/>
    <w:qFormat/>
    <w:rsid w:val="00FF6E15"/>
    <w:pPr>
      <w:outlineLvl w:val="0"/>
    </w:pPr>
  </w:style>
  <w:style w:type="paragraph" w:styleId="Heading2">
    <w:name w:val="heading 2"/>
    <w:basedOn w:val="Subsection"/>
    <w:next w:val="Normal"/>
    <w:uiPriority w:val="9"/>
    <w:unhideWhenUsed/>
    <w:qFormat/>
    <w:rsid w:val="00FF6E15"/>
    <w:pPr>
      <w:outlineLvl w:val="1"/>
    </w:pPr>
  </w:style>
  <w:style w:type="paragraph" w:styleId="Heading3">
    <w:name w:val="heading 3"/>
    <w:basedOn w:val="Subsubsection"/>
    <w:next w:val="Normal"/>
    <w:uiPriority w:val="9"/>
    <w:unhideWhenUsed/>
    <w:qFormat/>
    <w:rsid w:val="00C7379B"/>
    <w:pPr>
      <w:outlineLvl w:val="2"/>
    </w:p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xhibitName">
    <w:name w:val="Exhibit Name"/>
    <w:basedOn w:val="Subsubsection"/>
    <w:qFormat/>
    <w:rsid w:val="0065423F"/>
    <w:pPr>
      <w:ind w:left="540"/>
    </w:pPr>
    <w:rPr>
      <w:i w:val="0"/>
      <w:iCs w:val="0"/>
      <w:sz w:val="24"/>
      <w:szCs w:val="24"/>
    </w:rPr>
  </w:style>
  <w:style w:type="paragraph" w:customStyle="1" w:styleId="Subsubsection">
    <w:name w:val="Subsubsection"/>
    <w:basedOn w:val="Normal"/>
    <w:qFormat/>
    <w:rsid w:val="0065423F"/>
    <w:pPr>
      <w:spacing w:before="120" w:after="120"/>
      <w:ind w:left="360"/>
    </w:pPr>
    <w:rPr>
      <w:rFonts w:ascii="Arial Nova" w:hAnsi="Arial Nova"/>
      <w:bCs/>
      <w:i/>
      <w:iCs/>
      <w:color w:val="2E75B5"/>
      <w:sz w:val="26"/>
      <w:szCs w:val="26"/>
    </w:rPr>
  </w:style>
  <w:style w:type="paragraph" w:customStyle="1" w:styleId="Subsection">
    <w:name w:val="Subsection"/>
    <w:basedOn w:val="Normal"/>
    <w:qFormat/>
    <w:rsid w:val="005A7168"/>
    <w:pPr>
      <w:keepNext/>
      <w:spacing w:before="120" w:after="120"/>
      <w:ind w:left="274"/>
    </w:pPr>
    <w:rPr>
      <w:rFonts w:ascii="Arial Nova" w:hAnsi="Arial Nova"/>
      <w:b/>
      <w:color w:val="2E75B5"/>
      <w:sz w:val="28"/>
      <w:szCs w:val="28"/>
    </w:rPr>
  </w:style>
  <w:style w:type="paragraph" w:customStyle="1" w:styleId="Sectiontitle">
    <w:name w:val="Sectiontitle"/>
    <w:basedOn w:val="Normal"/>
    <w:qFormat/>
    <w:rsid w:val="0065423F"/>
    <w:pPr>
      <w:spacing w:before="240" w:after="120"/>
    </w:pPr>
    <w:rPr>
      <w:rFonts w:ascii="Arial Nova" w:hAnsi="Arial Nova"/>
      <w:b/>
      <w:color w:val="2E75B5"/>
      <w:sz w:val="48"/>
      <w:szCs w:val="48"/>
    </w:rPr>
  </w:style>
  <w:style w:type="paragraph" w:customStyle="1" w:styleId="Reporttext">
    <w:name w:val="Reporttext"/>
    <w:basedOn w:val="Normal"/>
    <w:qFormat/>
    <w:rsid w:val="0065423F"/>
    <w:pPr>
      <w:spacing w:before="240" w:after="240"/>
    </w:pPr>
    <w:rPr>
      <w:rFonts w:ascii="Arial Nova" w:hAnsi="Arial Nova"/>
    </w:rPr>
  </w:style>
  <w:style w:type="character" w:styleId="Hyperlink">
    <w:name w:val="Hyperlink"/>
    <w:basedOn w:val="DefaultParagraphFont"/>
    <w:uiPriority w:val="99"/>
    <w:unhideWhenUsed/>
    <w:rsid w:val="0045758F"/>
    <w:rPr>
      <w:color w:val="0000FF" w:themeColor="hyperlink"/>
      <w:u w:val="single"/>
    </w:rPr>
  </w:style>
  <w:style w:type="character" w:customStyle="1" w:styleId="UnresolvedMention">
    <w:name w:val="Unresolved Mention"/>
    <w:basedOn w:val="DefaultParagraphFont"/>
    <w:uiPriority w:val="99"/>
    <w:semiHidden/>
    <w:unhideWhenUsed/>
    <w:rsid w:val="0045758F"/>
    <w:rPr>
      <w:color w:val="605E5C"/>
      <w:shd w:val="clear" w:color="auto" w:fill="E1DFDD"/>
    </w:rPr>
  </w:style>
  <w:style w:type="paragraph" w:styleId="TOCHeading">
    <w:name w:val="TOC Heading"/>
    <w:basedOn w:val="Heading1"/>
    <w:next w:val="Normal"/>
    <w:uiPriority w:val="39"/>
    <w:unhideWhenUsed/>
    <w:qFormat/>
    <w:rsid w:val="00FF6E15"/>
    <w:pPr>
      <w:spacing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7379B"/>
    <w:pPr>
      <w:spacing w:after="100"/>
    </w:pPr>
  </w:style>
  <w:style w:type="paragraph" w:styleId="TOC2">
    <w:name w:val="toc 2"/>
    <w:basedOn w:val="Normal"/>
    <w:next w:val="Normal"/>
    <w:autoRedefine/>
    <w:uiPriority w:val="39"/>
    <w:unhideWhenUsed/>
    <w:rsid w:val="00C7379B"/>
    <w:pPr>
      <w:spacing w:after="100"/>
      <w:ind w:left="220"/>
    </w:pPr>
  </w:style>
  <w:style w:type="paragraph" w:styleId="TOC3">
    <w:name w:val="toc 3"/>
    <w:basedOn w:val="Normal"/>
    <w:next w:val="Normal"/>
    <w:autoRedefine/>
    <w:uiPriority w:val="39"/>
    <w:unhideWhenUsed/>
    <w:rsid w:val="00220F62"/>
    <w:pPr>
      <w:spacing w:after="100"/>
      <w:ind w:left="440"/>
    </w:pPr>
  </w:style>
  <w:style w:type="paragraph" w:styleId="Revision">
    <w:name w:val="Revision"/>
    <w:hidden/>
    <w:uiPriority w:val="99"/>
    <w:semiHidden/>
    <w:rsid w:val="005A7168"/>
    <w:pPr>
      <w:spacing w:line="240" w:lineRule="auto"/>
    </w:pPr>
  </w:style>
  <w:style w:type="table" w:customStyle="1" w:styleId="a">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504142"/>
    <w:rPr>
      <w:b/>
      <w:bCs/>
    </w:rPr>
  </w:style>
  <w:style w:type="character" w:customStyle="1" w:styleId="CommentSubjectChar">
    <w:name w:val="Comment Subject Char"/>
    <w:basedOn w:val="CommentTextChar"/>
    <w:link w:val="CommentSubject"/>
    <w:uiPriority w:val="99"/>
    <w:semiHidden/>
    <w:rsid w:val="00504142"/>
    <w:rPr>
      <w:b/>
      <w:bCs/>
      <w:sz w:val="20"/>
      <w:szCs w:val="20"/>
    </w:rPr>
  </w:style>
  <w:style w:type="paragraph" w:styleId="BalloonText">
    <w:name w:val="Balloon Text"/>
    <w:basedOn w:val="Normal"/>
    <w:link w:val="BalloonTextChar"/>
    <w:uiPriority w:val="99"/>
    <w:semiHidden/>
    <w:unhideWhenUsed/>
    <w:rsid w:val="005041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142"/>
    <w:rPr>
      <w:rFonts w:ascii="Segoe UI" w:hAnsi="Segoe UI" w:cs="Segoe UI"/>
      <w:sz w:val="18"/>
      <w:szCs w:val="18"/>
    </w:rPr>
  </w:style>
  <w:style w:type="paragraph" w:styleId="Header">
    <w:name w:val="header"/>
    <w:basedOn w:val="Normal"/>
    <w:link w:val="HeaderChar"/>
    <w:uiPriority w:val="99"/>
    <w:unhideWhenUsed/>
    <w:rsid w:val="00A9205A"/>
    <w:pPr>
      <w:tabs>
        <w:tab w:val="center" w:pos="4680"/>
        <w:tab w:val="right" w:pos="9360"/>
      </w:tabs>
      <w:spacing w:line="240" w:lineRule="auto"/>
    </w:pPr>
  </w:style>
  <w:style w:type="character" w:customStyle="1" w:styleId="HeaderChar">
    <w:name w:val="Header Char"/>
    <w:basedOn w:val="DefaultParagraphFont"/>
    <w:link w:val="Header"/>
    <w:uiPriority w:val="99"/>
    <w:rsid w:val="00A9205A"/>
  </w:style>
  <w:style w:type="paragraph" w:styleId="Footer">
    <w:name w:val="footer"/>
    <w:basedOn w:val="Normal"/>
    <w:link w:val="FooterChar"/>
    <w:uiPriority w:val="99"/>
    <w:unhideWhenUsed/>
    <w:rsid w:val="00A9205A"/>
    <w:pPr>
      <w:tabs>
        <w:tab w:val="center" w:pos="4680"/>
        <w:tab w:val="right" w:pos="9360"/>
      </w:tabs>
      <w:spacing w:line="240" w:lineRule="auto"/>
    </w:pPr>
  </w:style>
  <w:style w:type="character" w:customStyle="1" w:styleId="FooterChar">
    <w:name w:val="Footer Char"/>
    <w:basedOn w:val="DefaultParagraphFont"/>
    <w:link w:val="Footer"/>
    <w:uiPriority w:val="99"/>
    <w:rsid w:val="00A9205A"/>
  </w:style>
  <w:style w:type="paragraph" w:customStyle="1" w:styleId="Titleline">
    <w:name w:val="*Title_line"/>
    <w:basedOn w:val="Normal"/>
    <w:rsid w:val="001C1036"/>
    <w:pPr>
      <w:spacing w:line="240" w:lineRule="auto"/>
      <w:ind w:left="-720"/>
    </w:pPr>
    <w:rPr>
      <w:rFonts w:ascii="Myriad Pro" w:eastAsia="Times New Roman" w:hAnsi="Myriad Pro" w:cs="Times New Roman"/>
      <w:sz w:val="100"/>
      <w:szCs w:val="24"/>
    </w:rPr>
  </w:style>
  <w:style w:type="paragraph" w:customStyle="1" w:styleId="LocationDate">
    <w:name w:val="*Location_Date"/>
    <w:basedOn w:val="Normal"/>
    <w:rsid w:val="001C1036"/>
    <w:pPr>
      <w:spacing w:line="240" w:lineRule="auto"/>
      <w:ind w:left="-720"/>
    </w:pPr>
    <w:rPr>
      <w:rFonts w:ascii="Myriad Pro" w:eastAsia="Times New Roman" w:hAnsi="Myriad Pro" w:cs="Times New Roman"/>
      <w:b/>
      <w:color w:val="000000"/>
      <w:sz w:val="28"/>
      <w:szCs w:val="24"/>
    </w:rPr>
  </w:style>
  <w:style w:type="paragraph" w:customStyle="1" w:styleId="Grade">
    <w:name w:val="Grade"/>
    <w:basedOn w:val="Normal"/>
    <w:uiPriority w:val="99"/>
    <w:rsid w:val="001C1036"/>
    <w:pPr>
      <w:autoSpaceDE w:val="0"/>
      <w:autoSpaceDN w:val="0"/>
      <w:adjustRightInd w:val="0"/>
      <w:spacing w:line="288" w:lineRule="auto"/>
      <w:textAlignment w:val="center"/>
    </w:pPr>
    <w:rPr>
      <w:rFonts w:ascii="Myriad Pro" w:eastAsiaTheme="minorHAnsi" w:hAnsi="Myriad Pro" w:cs="Myriad Pro"/>
      <w:b/>
      <w:bCs/>
      <w:color w:val="000000"/>
      <w:sz w:val="54"/>
      <w:szCs w:val="54"/>
    </w:rPr>
  </w:style>
  <w:style w:type="paragraph" w:customStyle="1" w:styleId="BlockFooter">
    <w:name w:val="Block_Footer"/>
    <w:basedOn w:val="Normal"/>
    <w:uiPriority w:val="99"/>
    <w:rsid w:val="001C1036"/>
    <w:pPr>
      <w:tabs>
        <w:tab w:val="right" w:pos="9840"/>
      </w:tabs>
      <w:autoSpaceDE w:val="0"/>
      <w:autoSpaceDN w:val="0"/>
      <w:adjustRightInd w:val="0"/>
      <w:spacing w:line="288" w:lineRule="auto"/>
      <w:textAlignment w:val="center"/>
    </w:pPr>
    <w:rPr>
      <w:rFonts w:ascii="Myriad Pro" w:eastAsiaTheme="minorHAnsi" w:hAnsi="Myriad Pro" w:cs="Myriad Pro"/>
      <w:b/>
      <w:bCs/>
      <w:color w:val="000000"/>
      <w:sz w:val="30"/>
      <w:szCs w:val="30"/>
    </w:rPr>
  </w:style>
  <w:style w:type="paragraph" w:styleId="ListParagraph">
    <w:name w:val="List Paragraph"/>
    <w:basedOn w:val="Normal"/>
    <w:uiPriority w:val="1"/>
    <w:qFormat/>
    <w:rsid w:val="00481BDD"/>
    <w:pPr>
      <w:ind w:left="720"/>
      <w:contextualSpacing/>
    </w:pPr>
  </w:style>
  <w:style w:type="paragraph" w:styleId="NormalWeb">
    <w:name w:val="Normal (Web)"/>
    <w:basedOn w:val="Normal"/>
    <w:uiPriority w:val="99"/>
    <w:unhideWhenUsed/>
    <w:rsid w:val="00FA24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A24F4"/>
    <w:rPr>
      <w:b/>
      <w:bCs/>
    </w:rPr>
  </w:style>
  <w:style w:type="paragraph" w:styleId="BodyText">
    <w:name w:val="Body Text"/>
    <w:basedOn w:val="Normal"/>
    <w:link w:val="BodyTextChar"/>
    <w:uiPriority w:val="1"/>
    <w:qFormat/>
    <w:rsid w:val="00690D04"/>
    <w:pPr>
      <w:widowControl w:val="0"/>
      <w:autoSpaceDE w:val="0"/>
      <w:autoSpaceDN w:val="0"/>
      <w:spacing w:line="240" w:lineRule="auto"/>
    </w:pPr>
    <w:rPr>
      <w:sz w:val="19"/>
      <w:szCs w:val="19"/>
      <w:lang w:val="en-US"/>
    </w:rPr>
  </w:style>
  <w:style w:type="character" w:customStyle="1" w:styleId="BodyTextChar">
    <w:name w:val="Body Text Char"/>
    <w:basedOn w:val="DefaultParagraphFont"/>
    <w:link w:val="BodyText"/>
    <w:uiPriority w:val="1"/>
    <w:rsid w:val="00690D04"/>
    <w:rPr>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89885">
      <w:bodyDiv w:val="1"/>
      <w:marLeft w:val="0"/>
      <w:marRight w:val="0"/>
      <w:marTop w:val="0"/>
      <w:marBottom w:val="0"/>
      <w:divBdr>
        <w:top w:val="none" w:sz="0" w:space="0" w:color="auto"/>
        <w:left w:val="none" w:sz="0" w:space="0" w:color="auto"/>
        <w:bottom w:val="none" w:sz="0" w:space="0" w:color="auto"/>
        <w:right w:val="none" w:sz="0" w:space="0" w:color="auto"/>
      </w:divBdr>
    </w:div>
    <w:div w:id="303514182">
      <w:bodyDiv w:val="1"/>
      <w:marLeft w:val="0"/>
      <w:marRight w:val="0"/>
      <w:marTop w:val="0"/>
      <w:marBottom w:val="0"/>
      <w:divBdr>
        <w:top w:val="none" w:sz="0" w:space="0" w:color="auto"/>
        <w:left w:val="none" w:sz="0" w:space="0" w:color="auto"/>
        <w:bottom w:val="none" w:sz="0" w:space="0" w:color="auto"/>
        <w:right w:val="none" w:sz="0" w:space="0" w:color="auto"/>
      </w:divBdr>
    </w:div>
    <w:div w:id="452402022">
      <w:bodyDiv w:val="1"/>
      <w:marLeft w:val="0"/>
      <w:marRight w:val="0"/>
      <w:marTop w:val="0"/>
      <w:marBottom w:val="0"/>
      <w:divBdr>
        <w:top w:val="none" w:sz="0" w:space="0" w:color="auto"/>
        <w:left w:val="none" w:sz="0" w:space="0" w:color="auto"/>
        <w:bottom w:val="none" w:sz="0" w:space="0" w:color="auto"/>
        <w:right w:val="none" w:sz="0" w:space="0" w:color="auto"/>
      </w:divBdr>
    </w:div>
    <w:div w:id="563418171">
      <w:bodyDiv w:val="1"/>
      <w:marLeft w:val="0"/>
      <w:marRight w:val="0"/>
      <w:marTop w:val="0"/>
      <w:marBottom w:val="0"/>
      <w:divBdr>
        <w:top w:val="none" w:sz="0" w:space="0" w:color="auto"/>
        <w:left w:val="none" w:sz="0" w:space="0" w:color="auto"/>
        <w:bottom w:val="none" w:sz="0" w:space="0" w:color="auto"/>
        <w:right w:val="none" w:sz="0" w:space="0" w:color="auto"/>
      </w:divBdr>
    </w:div>
    <w:div w:id="637415535">
      <w:bodyDiv w:val="1"/>
      <w:marLeft w:val="0"/>
      <w:marRight w:val="0"/>
      <w:marTop w:val="0"/>
      <w:marBottom w:val="0"/>
      <w:divBdr>
        <w:top w:val="none" w:sz="0" w:space="0" w:color="auto"/>
        <w:left w:val="none" w:sz="0" w:space="0" w:color="auto"/>
        <w:bottom w:val="none" w:sz="0" w:space="0" w:color="auto"/>
        <w:right w:val="none" w:sz="0" w:space="0" w:color="auto"/>
      </w:divBdr>
    </w:div>
    <w:div w:id="712583330">
      <w:bodyDiv w:val="1"/>
      <w:marLeft w:val="0"/>
      <w:marRight w:val="0"/>
      <w:marTop w:val="0"/>
      <w:marBottom w:val="0"/>
      <w:divBdr>
        <w:top w:val="none" w:sz="0" w:space="0" w:color="auto"/>
        <w:left w:val="none" w:sz="0" w:space="0" w:color="auto"/>
        <w:bottom w:val="none" w:sz="0" w:space="0" w:color="auto"/>
        <w:right w:val="none" w:sz="0" w:space="0" w:color="auto"/>
      </w:divBdr>
    </w:div>
    <w:div w:id="792866481">
      <w:bodyDiv w:val="1"/>
      <w:marLeft w:val="0"/>
      <w:marRight w:val="0"/>
      <w:marTop w:val="0"/>
      <w:marBottom w:val="0"/>
      <w:divBdr>
        <w:top w:val="none" w:sz="0" w:space="0" w:color="auto"/>
        <w:left w:val="none" w:sz="0" w:space="0" w:color="auto"/>
        <w:bottom w:val="none" w:sz="0" w:space="0" w:color="auto"/>
        <w:right w:val="none" w:sz="0" w:space="0" w:color="auto"/>
      </w:divBdr>
    </w:div>
    <w:div w:id="907762299">
      <w:bodyDiv w:val="1"/>
      <w:marLeft w:val="0"/>
      <w:marRight w:val="0"/>
      <w:marTop w:val="0"/>
      <w:marBottom w:val="0"/>
      <w:divBdr>
        <w:top w:val="none" w:sz="0" w:space="0" w:color="auto"/>
        <w:left w:val="none" w:sz="0" w:space="0" w:color="auto"/>
        <w:bottom w:val="none" w:sz="0" w:space="0" w:color="auto"/>
        <w:right w:val="none" w:sz="0" w:space="0" w:color="auto"/>
      </w:divBdr>
    </w:div>
    <w:div w:id="1142312403">
      <w:bodyDiv w:val="1"/>
      <w:marLeft w:val="0"/>
      <w:marRight w:val="0"/>
      <w:marTop w:val="0"/>
      <w:marBottom w:val="0"/>
      <w:divBdr>
        <w:top w:val="none" w:sz="0" w:space="0" w:color="auto"/>
        <w:left w:val="none" w:sz="0" w:space="0" w:color="auto"/>
        <w:bottom w:val="none" w:sz="0" w:space="0" w:color="auto"/>
        <w:right w:val="none" w:sz="0" w:space="0" w:color="auto"/>
      </w:divBdr>
    </w:div>
    <w:div w:id="1146700802">
      <w:bodyDiv w:val="1"/>
      <w:marLeft w:val="0"/>
      <w:marRight w:val="0"/>
      <w:marTop w:val="0"/>
      <w:marBottom w:val="0"/>
      <w:divBdr>
        <w:top w:val="none" w:sz="0" w:space="0" w:color="auto"/>
        <w:left w:val="none" w:sz="0" w:space="0" w:color="auto"/>
        <w:bottom w:val="none" w:sz="0" w:space="0" w:color="auto"/>
        <w:right w:val="none" w:sz="0" w:space="0" w:color="auto"/>
      </w:divBdr>
      <w:divsChild>
        <w:div w:id="874003982">
          <w:marLeft w:val="0"/>
          <w:marRight w:val="0"/>
          <w:marTop w:val="0"/>
          <w:marBottom w:val="0"/>
          <w:divBdr>
            <w:top w:val="none" w:sz="0" w:space="0" w:color="auto"/>
            <w:left w:val="none" w:sz="0" w:space="0" w:color="auto"/>
            <w:bottom w:val="none" w:sz="0" w:space="0" w:color="auto"/>
            <w:right w:val="none" w:sz="0" w:space="0" w:color="auto"/>
          </w:divBdr>
          <w:divsChild>
            <w:div w:id="2059087343">
              <w:marLeft w:val="0"/>
              <w:marRight w:val="0"/>
              <w:marTop w:val="0"/>
              <w:marBottom w:val="0"/>
              <w:divBdr>
                <w:top w:val="none" w:sz="0" w:space="0" w:color="auto"/>
                <w:left w:val="none" w:sz="0" w:space="0" w:color="auto"/>
                <w:bottom w:val="none" w:sz="0" w:space="0" w:color="auto"/>
                <w:right w:val="none" w:sz="0" w:space="0" w:color="auto"/>
              </w:divBdr>
              <w:divsChild>
                <w:div w:id="834996585">
                  <w:marLeft w:val="0"/>
                  <w:marRight w:val="0"/>
                  <w:marTop w:val="0"/>
                  <w:marBottom w:val="0"/>
                  <w:divBdr>
                    <w:top w:val="none" w:sz="0" w:space="0" w:color="auto"/>
                    <w:left w:val="none" w:sz="0" w:space="0" w:color="auto"/>
                    <w:bottom w:val="none" w:sz="0" w:space="0" w:color="auto"/>
                    <w:right w:val="none" w:sz="0" w:space="0" w:color="auto"/>
                  </w:divBdr>
                  <w:divsChild>
                    <w:div w:id="417866842">
                      <w:marLeft w:val="0"/>
                      <w:marRight w:val="0"/>
                      <w:marTop w:val="0"/>
                      <w:marBottom w:val="0"/>
                      <w:divBdr>
                        <w:top w:val="none" w:sz="0" w:space="0" w:color="auto"/>
                        <w:left w:val="none" w:sz="0" w:space="0" w:color="auto"/>
                        <w:bottom w:val="none" w:sz="0" w:space="0" w:color="auto"/>
                        <w:right w:val="none" w:sz="0" w:space="0" w:color="auto"/>
                      </w:divBdr>
                      <w:divsChild>
                        <w:div w:id="1873414519">
                          <w:marLeft w:val="0"/>
                          <w:marRight w:val="0"/>
                          <w:marTop w:val="0"/>
                          <w:marBottom w:val="0"/>
                          <w:divBdr>
                            <w:top w:val="none" w:sz="0" w:space="0" w:color="auto"/>
                            <w:left w:val="none" w:sz="0" w:space="0" w:color="auto"/>
                            <w:bottom w:val="none" w:sz="0" w:space="0" w:color="auto"/>
                            <w:right w:val="none" w:sz="0" w:space="0" w:color="auto"/>
                          </w:divBdr>
                          <w:divsChild>
                            <w:div w:id="722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1025">
      <w:bodyDiv w:val="1"/>
      <w:marLeft w:val="0"/>
      <w:marRight w:val="0"/>
      <w:marTop w:val="0"/>
      <w:marBottom w:val="0"/>
      <w:divBdr>
        <w:top w:val="none" w:sz="0" w:space="0" w:color="auto"/>
        <w:left w:val="none" w:sz="0" w:space="0" w:color="auto"/>
        <w:bottom w:val="none" w:sz="0" w:space="0" w:color="auto"/>
        <w:right w:val="none" w:sz="0" w:space="0" w:color="auto"/>
      </w:divBdr>
    </w:div>
    <w:div w:id="1249192910">
      <w:bodyDiv w:val="1"/>
      <w:marLeft w:val="0"/>
      <w:marRight w:val="0"/>
      <w:marTop w:val="0"/>
      <w:marBottom w:val="0"/>
      <w:divBdr>
        <w:top w:val="none" w:sz="0" w:space="0" w:color="auto"/>
        <w:left w:val="none" w:sz="0" w:space="0" w:color="auto"/>
        <w:bottom w:val="none" w:sz="0" w:space="0" w:color="auto"/>
        <w:right w:val="none" w:sz="0" w:space="0" w:color="auto"/>
      </w:divBdr>
    </w:div>
    <w:div w:id="1351447144">
      <w:bodyDiv w:val="1"/>
      <w:marLeft w:val="0"/>
      <w:marRight w:val="0"/>
      <w:marTop w:val="0"/>
      <w:marBottom w:val="0"/>
      <w:divBdr>
        <w:top w:val="none" w:sz="0" w:space="0" w:color="auto"/>
        <w:left w:val="none" w:sz="0" w:space="0" w:color="auto"/>
        <w:bottom w:val="none" w:sz="0" w:space="0" w:color="auto"/>
        <w:right w:val="none" w:sz="0" w:space="0" w:color="auto"/>
      </w:divBdr>
    </w:div>
    <w:div w:id="1450775828">
      <w:bodyDiv w:val="1"/>
      <w:marLeft w:val="0"/>
      <w:marRight w:val="0"/>
      <w:marTop w:val="0"/>
      <w:marBottom w:val="0"/>
      <w:divBdr>
        <w:top w:val="none" w:sz="0" w:space="0" w:color="auto"/>
        <w:left w:val="none" w:sz="0" w:space="0" w:color="auto"/>
        <w:bottom w:val="none" w:sz="0" w:space="0" w:color="auto"/>
        <w:right w:val="none" w:sz="0" w:space="0" w:color="auto"/>
      </w:divBdr>
    </w:div>
    <w:div w:id="1633751783">
      <w:bodyDiv w:val="1"/>
      <w:marLeft w:val="0"/>
      <w:marRight w:val="0"/>
      <w:marTop w:val="0"/>
      <w:marBottom w:val="0"/>
      <w:divBdr>
        <w:top w:val="none" w:sz="0" w:space="0" w:color="auto"/>
        <w:left w:val="none" w:sz="0" w:space="0" w:color="auto"/>
        <w:bottom w:val="none" w:sz="0" w:space="0" w:color="auto"/>
        <w:right w:val="none" w:sz="0" w:space="0" w:color="auto"/>
      </w:divBdr>
    </w:div>
    <w:div w:id="1899435149">
      <w:bodyDiv w:val="1"/>
      <w:marLeft w:val="0"/>
      <w:marRight w:val="0"/>
      <w:marTop w:val="0"/>
      <w:marBottom w:val="0"/>
      <w:divBdr>
        <w:top w:val="none" w:sz="0" w:space="0" w:color="auto"/>
        <w:left w:val="none" w:sz="0" w:space="0" w:color="auto"/>
        <w:bottom w:val="none" w:sz="0" w:space="0" w:color="auto"/>
        <w:right w:val="none" w:sz="0" w:space="0" w:color="auto"/>
      </w:divBdr>
    </w:div>
    <w:div w:id="1909145952">
      <w:bodyDiv w:val="1"/>
      <w:marLeft w:val="0"/>
      <w:marRight w:val="0"/>
      <w:marTop w:val="0"/>
      <w:marBottom w:val="0"/>
      <w:divBdr>
        <w:top w:val="none" w:sz="0" w:space="0" w:color="auto"/>
        <w:left w:val="none" w:sz="0" w:space="0" w:color="auto"/>
        <w:bottom w:val="none" w:sz="0" w:space="0" w:color="auto"/>
        <w:right w:val="none" w:sz="0" w:space="0" w:color="auto"/>
      </w:divBdr>
    </w:div>
    <w:div w:id="2054696999">
      <w:bodyDiv w:val="1"/>
      <w:marLeft w:val="0"/>
      <w:marRight w:val="0"/>
      <w:marTop w:val="0"/>
      <w:marBottom w:val="0"/>
      <w:divBdr>
        <w:top w:val="none" w:sz="0" w:space="0" w:color="auto"/>
        <w:left w:val="none" w:sz="0" w:space="0" w:color="auto"/>
        <w:bottom w:val="none" w:sz="0" w:space="0" w:color="auto"/>
        <w:right w:val="none" w:sz="0" w:space="0" w:color="auto"/>
      </w:divBdr>
    </w:div>
    <w:div w:id="2069525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sOFPMheay/AODWWx1UBhavNTQ==">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9CE6AB-D31C-4F43-929A-4456E961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1969</Words>
  <Characters>10222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2024-11-29T09:45:00Z</dcterms:created>
  <dcterms:modified xsi:type="dcterms:W3CDTF">2024-11-29T12:38:00Z</dcterms:modified>
</cp:coreProperties>
</file>