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E6" w:rsidRPr="008374AB" w:rsidRDefault="00D928E6" w:rsidP="00EC73B2">
      <w:pPr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hidden="0" allowOverlap="1" wp14:anchorId="46B74D7A" wp14:editId="01242009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928E6" w:rsidRPr="008374AB" w:rsidRDefault="00D928E6" w:rsidP="00EC73B2">
      <w:pPr>
        <w:rPr>
          <w:rFonts w:ascii="Book Antiqua" w:eastAsia="Book Antiqua" w:hAnsi="Book Antiqua" w:cs="Book Antiqua"/>
          <w:b/>
        </w:rPr>
      </w:pPr>
    </w:p>
    <w:p w:rsidR="00D928E6" w:rsidRPr="008374AB" w:rsidRDefault="00D928E6" w:rsidP="00EC73B2">
      <w:pPr>
        <w:rPr>
          <w:rFonts w:ascii="Book Antiqua" w:eastAsia="Book Antiqua" w:hAnsi="Book Antiqua" w:cs="Book Antiqua"/>
          <w:b/>
        </w:rPr>
      </w:pPr>
    </w:p>
    <w:p w:rsidR="00D928E6" w:rsidRPr="008374AB" w:rsidRDefault="00D928E6" w:rsidP="00EC73B2">
      <w:pPr>
        <w:jc w:val="center"/>
        <w:rPr>
          <w:rFonts w:ascii="Book Antiqua" w:eastAsia="Book Antiqua" w:hAnsi="Book Antiqua" w:cs="Book Antiqua"/>
          <w:b/>
          <w:sz w:val="32"/>
          <w:szCs w:val="32"/>
        </w:rPr>
      </w:pPr>
      <w:bookmarkStart w:id="0" w:name="bookmark=id.gjdgxs"/>
      <w:bookmarkEnd w:id="0"/>
      <w:r>
        <w:rPr>
          <w:rFonts w:ascii="Book Antiqua" w:hAnsi="Book Antiqua"/>
          <w:b/>
          <w:sz w:val="32"/>
        </w:rPr>
        <w:t xml:space="preserve">   </w:t>
      </w:r>
    </w:p>
    <w:p w:rsidR="00D928E6" w:rsidRPr="008374AB" w:rsidRDefault="00D928E6" w:rsidP="00EC73B2">
      <w:pPr>
        <w:jc w:val="center"/>
        <w:rPr>
          <w:rFonts w:ascii="Book Antiqua" w:eastAsia="Book Antiqua" w:hAnsi="Book Antiqua" w:cs="Book Antiqua"/>
          <w:b/>
          <w:sz w:val="32"/>
          <w:szCs w:val="32"/>
        </w:rPr>
      </w:pPr>
    </w:p>
    <w:p w:rsidR="00D928E6" w:rsidRPr="008374AB" w:rsidRDefault="00D928E6" w:rsidP="00EC73B2">
      <w:pPr>
        <w:jc w:val="center"/>
        <w:rPr>
          <w:rFonts w:ascii="Book Antiqua" w:eastAsia="Book Antiqua" w:hAnsi="Book Antiqua" w:cs="Book Antiqua"/>
          <w:b/>
          <w:sz w:val="32"/>
          <w:szCs w:val="32"/>
        </w:rPr>
      </w:pPr>
      <w:r>
        <w:rPr>
          <w:rFonts w:ascii="Book Antiqua" w:hAnsi="Book Antiqua"/>
          <w:b/>
          <w:sz w:val="32"/>
        </w:rPr>
        <w:t>Republika e Kosovës</w:t>
      </w:r>
    </w:p>
    <w:p w:rsidR="00D928E6" w:rsidRPr="008374AB" w:rsidRDefault="00D928E6" w:rsidP="00EC73B2">
      <w:pPr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hAnsi="Book Antiqua"/>
          <w:b/>
          <w:sz w:val="26"/>
        </w:rPr>
        <w:t>Republika Kosova - Republic of Kosovo</w:t>
      </w:r>
    </w:p>
    <w:p w:rsidR="00D928E6" w:rsidRPr="008374AB" w:rsidRDefault="00D928E6" w:rsidP="00EC73B2">
      <w:pPr>
        <w:jc w:val="center"/>
        <w:rPr>
          <w:rFonts w:ascii="Book Antiqua" w:eastAsia="Book Antiqua" w:hAnsi="Book Antiqua" w:cs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</w:rPr>
        <w:t xml:space="preserve">          Qeveria – Vlada – Government</w:t>
      </w: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i/>
        </w:rPr>
        <w:t>Ministria e Arsimit, Shkencës, Teknologjisë dhe Inovacionit / Ministarstvo Obrazovanja,Nauke,Tehnologije i Inovacija / Ministry of Education,Science, Technology and Innovation</w:t>
      </w: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D928E6" w:rsidRPr="008374AB" w:rsidRDefault="00D928E6" w:rsidP="00EC73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</w: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Finansijska podrška projektima NVO koji podržavaju i promovišu decu/učenike sa izuzetnim sposobnostima, talente i nadarenost</w:t>
      </w: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</w:rPr>
        <w:br/>
        <w:t>Uputstvo za aplikante</w:t>
      </w: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4E181E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Datum otvaranje poziva, </w:t>
      </w:r>
      <w:r w:rsidRPr="004E181E">
        <w:rPr>
          <w:rFonts w:ascii="Times New Roman" w:hAnsi="Times New Roman"/>
          <w:color w:val="FF0000"/>
          <w:sz w:val="24"/>
        </w:rPr>
        <w:t>01 april 2024</w:t>
      </w: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Krajni rok dostave </w:t>
      </w:r>
      <w:r w:rsidR="004E181E">
        <w:rPr>
          <w:rFonts w:ascii="Times New Roman" w:hAnsi="Times New Roman"/>
          <w:sz w:val="24"/>
        </w:rPr>
        <w:t xml:space="preserve">aplikacija je , </w:t>
      </w:r>
      <w:r w:rsidR="004E181E" w:rsidRPr="004E181E">
        <w:rPr>
          <w:rFonts w:ascii="Times New Roman" w:hAnsi="Times New Roman"/>
          <w:color w:val="FF0000"/>
          <w:sz w:val="24"/>
        </w:rPr>
        <w:t>23 april 2024</w:t>
      </w:r>
      <w:r w:rsidRPr="004E181E">
        <w:rPr>
          <w:rFonts w:ascii="Times New Roman" w:hAnsi="Times New Roman"/>
          <w:color w:val="FF0000"/>
          <w:sz w:val="24"/>
        </w:rPr>
        <w:br/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br/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keepNext/>
        <w:keepLines/>
        <w:spacing w:before="480" w:line="276" w:lineRule="auto"/>
        <w:rPr>
          <w:rFonts w:ascii="Times New Roman" w:eastAsia="Times New Roman" w:hAnsi="Times New Roman" w:cs="Times New Roman"/>
          <w:b/>
          <w:bCs/>
          <w:color w:val="365F91"/>
          <w:sz w:val="32"/>
          <w:szCs w:val="32"/>
        </w:rPr>
      </w:pPr>
      <w:r>
        <w:rPr>
          <w:rFonts w:ascii="Times New Roman" w:hAnsi="Times New Roman"/>
          <w:b/>
          <w:color w:val="365F91"/>
          <w:sz w:val="32"/>
        </w:rPr>
        <w:lastRenderedPageBreak/>
        <w:t xml:space="preserve">Sadržaj  </w:t>
      </w:r>
    </w:p>
    <w:p w:rsidR="00D928E6" w:rsidRPr="008374AB" w:rsidRDefault="00D928E6" w:rsidP="00EC73B2">
      <w:pPr>
        <w:pStyle w:val="ListParagraph"/>
        <w:keepNext/>
        <w:keepLines/>
        <w:spacing w:before="480" w:line="276" w:lineRule="auto"/>
        <w:ind w:left="630"/>
        <w:jc w:val="both"/>
        <w:rPr>
          <w:rFonts w:eastAsia="Times New Roman"/>
          <w:b/>
          <w:bCs/>
          <w:color w:val="365F91"/>
        </w:rPr>
      </w:pPr>
      <w:r>
        <w:t xml:space="preserve">1. </w:t>
      </w:r>
      <w:r>
        <w:rPr>
          <w:sz w:val="20"/>
        </w:rPr>
        <w:t>FINANSIJSKA PODRŠKA ZA PROJEKTE NVO-A KOJI PODRŽAVAJU I PROMOVIŠU DECU/UČENIKE SA IZUZETNIM SPOSOBNOSTIMA, TALENTOM I NADARENOST</w:t>
      </w:r>
      <w:r>
        <w:t>.</w:t>
      </w:r>
      <w:r>
        <w:br/>
        <w:t>........................................................................................................................................3.</w:t>
      </w:r>
    </w:p>
    <w:p w:rsidR="00D928E6" w:rsidRPr="008374AB" w:rsidRDefault="002B4F44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hyperlink w:anchor="_Toc469306973" w:history="1">
        <w:r w:rsidR="00D928E6">
          <w:t>1.1 PROBLEMI KOJI SE TEŽI REŠAVATI PUTEM OVOG JAVNOG POZIVA</w:t>
        </w:r>
        <w:r w:rsidR="00D928E6">
          <w:rPr>
            <w:webHidden/>
            <w:sz w:val="22"/>
          </w:rPr>
          <w:tab/>
          <w:t>…………………………………………….</w:t>
        </w:r>
        <w:r w:rsidR="00D928E6" w:rsidRPr="008374AB">
          <w:rPr>
            <w:rFonts w:eastAsia="Times New Roman" w:cs="Calibri"/>
            <w:webHidden/>
            <w:sz w:val="22"/>
          </w:rPr>
          <w:fldChar w:fldCharType="begin"/>
        </w:r>
        <w:r w:rsidR="00D928E6" w:rsidRPr="008374AB">
          <w:rPr>
            <w:rFonts w:eastAsia="Times New Roman" w:cs="Calibri"/>
            <w:webHidden/>
            <w:sz w:val="22"/>
          </w:rPr>
          <w:instrText xml:space="preserve"> PAGEREF _Toc469306973 \h </w:instrText>
        </w:r>
        <w:r w:rsidR="00D928E6" w:rsidRPr="008374AB">
          <w:rPr>
            <w:rFonts w:eastAsia="Times New Roman" w:cs="Calibri"/>
            <w:webHidden/>
            <w:sz w:val="22"/>
          </w:rPr>
        </w:r>
        <w:r w:rsidR="00D928E6" w:rsidRPr="008374AB">
          <w:rPr>
            <w:rFonts w:eastAsia="Times New Roman" w:cs="Calibri"/>
            <w:webHidden/>
            <w:sz w:val="22"/>
          </w:rPr>
          <w:fldChar w:fldCharType="separate"/>
        </w:r>
        <w:r w:rsidR="00D928E6" w:rsidRPr="008374AB">
          <w:rPr>
            <w:rFonts w:eastAsia="Times New Roman" w:cs="Calibri"/>
            <w:webHidden/>
            <w:sz w:val="22"/>
          </w:rPr>
          <w:t>3</w:t>
        </w:r>
        <w:r w:rsidR="00D928E6" w:rsidRPr="008374AB">
          <w:rPr>
            <w:rFonts w:eastAsia="Times New Roman" w:cs="Calibri"/>
            <w:webHidden/>
            <w:sz w:val="22"/>
          </w:rPr>
          <w:fldChar w:fldCharType="end"/>
        </w:r>
      </w:hyperlink>
      <w:r w:rsidR="00D928E6">
        <w:rPr>
          <w:sz w:val="22"/>
        </w:rPr>
        <w:t>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r>
        <w:rPr>
          <w:sz w:val="22"/>
        </w:rPr>
        <w:t>1.2.</w:t>
      </w:r>
      <w:r>
        <w:t xml:space="preserve"> </w:t>
      </w:r>
      <w:r>
        <w:rPr>
          <w:sz w:val="22"/>
        </w:rPr>
        <w:t>OBJEKTIVI POZIVA I PRIORITETI ZA DODELU FONDOVA. ………………………………………………… 4.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  <w:r>
        <w:rPr>
          <w:sz w:val="22"/>
        </w:rPr>
        <w:t>1.3. PLANIRANA VREDNOST FINANSIJSKE PODRŠKE ZA PROJEKTE I SVE UKUPNO POZIVA........................................................................................................................................5.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r>
        <w:rPr>
          <w:sz w:val="22"/>
        </w:rPr>
        <w:t>2. FORMALNI USLOVI POZIVA.....................................................................................................5.</w:t>
      </w:r>
    </w:p>
    <w:p w:rsidR="00D928E6" w:rsidRPr="008374AB" w:rsidRDefault="00D928E6" w:rsidP="00EC73B2">
      <w:pPr>
        <w:tabs>
          <w:tab w:val="right" w:leader="dot" w:pos="900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  <w:r>
        <w:rPr>
          <w:sz w:val="22"/>
        </w:rPr>
        <w:t>2.1. Prihvatljivi aplikanti: ko može da aplicira?..........................................................................5.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r>
        <w:rPr>
          <w:sz w:val="22"/>
        </w:rPr>
        <w:t>2.2. Prihvatljivi partneri u implementaciji projekta / programa………………………………….…………..6.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r>
        <w:rPr>
          <w:sz w:val="22"/>
        </w:rPr>
        <w:t>2.3. Prihvatljive aktivnosti koje će se finansirati putem poziva...................................................7.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r>
        <w:rPr>
          <w:sz w:val="22"/>
        </w:rPr>
        <w:t>2.4 Prihvatljivi troškovi koje će se finansirati putem poziva........................................................8.</w:t>
      </w:r>
    </w:p>
    <w:p w:rsidR="00D928E6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sz w:val="22"/>
        </w:rPr>
      </w:pPr>
      <w:r>
        <w:rPr>
          <w:sz w:val="22"/>
        </w:rPr>
        <w:t xml:space="preserve">2.4.1 Direktni troškovi prihvatljivi.…………………………………………………………………………………………8. 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  <w:r>
        <w:rPr>
          <w:sz w:val="22"/>
        </w:rPr>
        <w:t>2.4.2 Prihvatljivi indirektna troškovi ………………………………………………………………………………………9.</w:t>
      </w:r>
    </w:p>
    <w:p w:rsidR="00D928E6" w:rsidRPr="008374AB" w:rsidRDefault="00D928E6" w:rsidP="00EC73B2">
      <w:pPr>
        <w:tabs>
          <w:tab w:val="right" w:leader="dot" w:pos="900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  <w:r>
        <w:rPr>
          <w:sz w:val="22"/>
        </w:rPr>
        <w:t>2.4.3 Prihvatljivi troškovi............................................................................................................9.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  <w:r>
        <w:rPr>
          <w:sz w:val="22"/>
        </w:rPr>
        <w:t>3. KAKO DA APLI……....................................................................................................................9.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  <w:r>
        <w:rPr>
          <w:sz w:val="22"/>
        </w:rPr>
        <w:t>3.1.</w:t>
      </w:r>
      <w:r>
        <w:t xml:space="preserve"> </w:t>
      </w:r>
      <w:r>
        <w:rPr>
          <w:sz w:val="22"/>
        </w:rPr>
        <w:t>Obrazac aplikacije predlog projekta..................................................................................10.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  <w:r>
        <w:rPr>
          <w:sz w:val="22"/>
        </w:rPr>
        <w:t>3.2.Sardđaj obrasca budžeta …………........................................................................................10.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  <w:r>
        <w:rPr>
          <w:sz w:val="22"/>
        </w:rPr>
        <w:t>3.3.Gde da dostavim aplikaciju?...............................................................................................10.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r>
        <w:rPr>
          <w:sz w:val="22"/>
        </w:rPr>
        <w:t>3.4 Krajni rok za dostavu aplikacija...........................................................................................11.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  <w:r>
        <w:rPr>
          <w:sz w:val="22"/>
        </w:rPr>
        <w:t>3.5. Kako da kontaktirate ako imate neka  pitanja?.................................................................11.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r>
        <w:rPr>
          <w:sz w:val="22"/>
        </w:rPr>
        <w:t>4.</w:t>
      </w:r>
      <w:r>
        <w:t xml:space="preserve"> </w:t>
      </w:r>
      <w:r>
        <w:rPr>
          <w:sz w:val="22"/>
        </w:rPr>
        <w:t>PROCENA I DODELA FONDEVA..............................................................................................11.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  <w:r>
        <w:rPr>
          <w:sz w:val="22"/>
        </w:rPr>
        <w:t>4.1. Prihvaćene aplikacije će proći sledeću proceduru.............................................................11.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r>
        <w:rPr>
          <w:sz w:val="22"/>
        </w:rPr>
        <w:t>4.2. Dodatna dokumentacija i kontrak......................................................................................12.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r>
        <w:rPr>
          <w:sz w:val="22"/>
        </w:rPr>
        <w:t>5.</w:t>
      </w:r>
      <w:r>
        <w:t xml:space="preserve"> </w:t>
      </w:r>
      <w:r>
        <w:rPr>
          <w:sz w:val="22"/>
        </w:rPr>
        <w:t>INDIKATIVNI KALENDAR  REALIZACIJE POZIVA......................................................................13.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  <w:r>
        <w:rPr>
          <w:sz w:val="22"/>
        </w:rPr>
        <w:t>6.LISTA DOKUMENTA JAVNOG POZIVA.....................................................................................13</w:t>
      </w: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jc w:val="both"/>
        <w:rPr>
          <w:rFonts w:eastAsia="Times New Roman" w:cs="Calibri"/>
          <w:sz w:val="22"/>
          <w:szCs w:val="22"/>
        </w:rPr>
      </w:pP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</w:p>
    <w:p w:rsidR="00D928E6" w:rsidRPr="008374AB" w:rsidRDefault="00D928E6" w:rsidP="00EC73B2">
      <w:pPr>
        <w:tabs>
          <w:tab w:val="right" w:leader="dot" w:pos="9350"/>
        </w:tabs>
        <w:spacing w:after="100" w:line="276" w:lineRule="auto"/>
        <w:ind w:left="630"/>
        <w:rPr>
          <w:rFonts w:eastAsia="Times New Roman" w:cs="Calibri"/>
          <w:sz w:val="22"/>
          <w:szCs w:val="22"/>
        </w:rPr>
      </w:pPr>
    </w:p>
    <w:p w:rsidR="00D928E6" w:rsidRPr="008374AB" w:rsidRDefault="00D928E6" w:rsidP="00EC73B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pStyle w:val="ListParagraph"/>
        <w:numPr>
          <w:ilvl w:val="0"/>
          <w:numId w:val="25"/>
        </w:numPr>
        <w:spacing w:after="200" w:line="276" w:lineRule="auto"/>
        <w:outlineLvl w:val="1"/>
        <w:rPr>
          <w:rFonts w:eastAsia="Times New Roman"/>
          <w:i/>
          <w:color w:val="4F81BD"/>
        </w:rPr>
      </w:pPr>
      <w:r>
        <w:rPr>
          <w:color w:val="4F81BD"/>
        </w:rPr>
        <w:lastRenderedPageBreak/>
        <w:t xml:space="preserve">FINANSIJSKA PODRŠKA PROJEKTIMA NVO KOJI PODRŽAVAJU I PROMOVIŠU DECU/UČENIKE SA IZUZETNIM SPOSOBNOSTIMA, TALENTIMA I NADARENOSTI   </w:t>
      </w:r>
    </w:p>
    <w:p w:rsidR="00D928E6" w:rsidRPr="008374AB" w:rsidRDefault="00D928E6" w:rsidP="00EC73B2">
      <w:pPr>
        <w:spacing w:after="200" w:line="276" w:lineRule="auto"/>
        <w:ind w:left="720"/>
        <w:contextualSpacing/>
        <w:outlineLvl w:val="1"/>
        <w:rPr>
          <w:rFonts w:ascii="Times New Roman" w:eastAsia="Times New Roman" w:hAnsi="Times New Roman" w:cs="Times New Roman"/>
          <w:i/>
          <w:color w:val="4F81BD"/>
          <w:sz w:val="24"/>
          <w:szCs w:val="24"/>
        </w:rPr>
      </w:pPr>
    </w:p>
    <w:p w:rsidR="00D928E6" w:rsidRPr="008374AB" w:rsidRDefault="00D928E6" w:rsidP="00EC73B2">
      <w:pPr>
        <w:keepNext/>
        <w:keepLines/>
        <w:numPr>
          <w:ilvl w:val="1"/>
          <w:numId w:val="5"/>
        </w:numPr>
        <w:spacing w:before="200" w:after="200" w:line="276" w:lineRule="auto"/>
        <w:outlineLvl w:val="1"/>
        <w:rPr>
          <w:rFonts w:ascii="Times New Roman" w:eastAsia="Times New Roman" w:hAnsi="Times New Roman" w:cs="Times New Roman"/>
          <w:bCs/>
          <w:color w:val="4F81BD"/>
          <w:sz w:val="24"/>
          <w:szCs w:val="24"/>
        </w:rPr>
      </w:pPr>
      <w:r>
        <w:rPr>
          <w:rFonts w:ascii="Times New Roman" w:hAnsi="Times New Roman"/>
          <w:color w:val="4F81BD"/>
          <w:sz w:val="24"/>
        </w:rPr>
        <w:t>PROBLEMI KOJI SE TEŽI REŠAVATI PUTEM OVOG JAVNOG POZIVA</w:t>
      </w:r>
    </w:p>
    <w:p w:rsidR="00D928E6" w:rsidRPr="008374AB" w:rsidRDefault="00D928E6" w:rsidP="00EC73B2">
      <w:pPr>
        <w:spacing w:after="200" w:line="276" w:lineRule="auto"/>
        <w:rPr>
          <w:rFonts w:eastAsia="Times New Roman" w:cs="Times New Roman"/>
          <w:sz w:val="22"/>
          <w:szCs w:val="22"/>
          <w:highlight w:val="yellow"/>
        </w:rPr>
      </w:pPr>
    </w:p>
    <w:p w:rsidR="00D928E6" w:rsidRPr="008374AB" w:rsidRDefault="00D928E6" w:rsidP="00EC73B2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Deca/učenici sa izuzetnom inteligencijom, talentom i nadarenost pripadaju grupi dece koje zahtevaju posebnu pažnju i negu u društvu, počevši od visokih državnih nivoa, vlade pa sve do lokalni nivo.</w:t>
      </w:r>
    </w:p>
    <w:p w:rsidR="00D928E6" w:rsidRPr="00023789" w:rsidRDefault="00D928E6" w:rsidP="00EC73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Pravna infrastruktura za edukaciju, obrazovanje i podršku ovoj kategoriji dece zahteva maksimalan angažman institucija i društva uopšte. Trenutno edukacija, obrazovanje i podrška ovoj grupi dece zasniva na i ne samo:</w:t>
      </w:r>
    </w:p>
    <w:p w:rsidR="00D928E6" w:rsidRPr="00023789" w:rsidRDefault="00D928E6" w:rsidP="00EC73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D928E6" w:rsidRPr="00023789" w:rsidRDefault="00D928E6" w:rsidP="00EC73B2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Zakon br. 04 / L-032 o preduniverzitetskom obrazovanju u Republici Kosovo, član 39 član 40. </w:t>
      </w:r>
    </w:p>
    <w:p w:rsidR="00D928E6" w:rsidRDefault="00D928E6" w:rsidP="00EC73B2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Administrativno uputstvo br. 14/2019 o decu/učenicima sa izuzetnom sposobnošću, nadarenost i talentom.</w:t>
      </w:r>
    </w:p>
    <w:p w:rsidR="00D928E6" w:rsidRPr="00023789" w:rsidRDefault="00D928E6" w:rsidP="00EC73B2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Admin</w:t>
      </w:r>
      <w:r w:rsidR="00EB6C63">
        <w:rPr>
          <w:rFonts w:ascii="Times New Roman" w:hAnsi="Times New Roman"/>
          <w:sz w:val="24"/>
        </w:rPr>
        <w:t>istrativno uputstvo br. 04 br. 04</w:t>
      </w:r>
      <w:r>
        <w:rPr>
          <w:rFonts w:ascii="Times New Roman" w:hAnsi="Times New Roman"/>
          <w:sz w:val="24"/>
        </w:rPr>
        <w:t>/2022 za organizovanje i sprovođenje takmičenja sa učenicima na nivo škola, opština na nacionalnom nivou i o učešću učenika sa Kosova na međunarodnim takmičenjima.</w:t>
      </w:r>
    </w:p>
    <w:p w:rsidR="00D928E6" w:rsidRPr="00023789" w:rsidRDefault="00D928E6" w:rsidP="00EC73B2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Konvencija o pravima deteta 1989.</w:t>
      </w:r>
    </w:p>
    <w:p w:rsidR="00D928E6" w:rsidRPr="00023789" w:rsidRDefault="00D928E6" w:rsidP="00EC73B2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Zakon br. 06-L-084 o Zaštiti dece</w:t>
      </w:r>
    </w:p>
    <w:p w:rsidR="00D928E6" w:rsidRPr="00023789" w:rsidRDefault="00D928E6" w:rsidP="00EC73B2">
      <w:pPr>
        <w:numPr>
          <w:ilvl w:val="0"/>
          <w:numId w:val="11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Okvir kurikuluma za preduniverzitetsko obrazovanje Republike Kosovo.</w:t>
      </w:r>
    </w:p>
    <w:p w:rsidR="00D928E6" w:rsidRPr="00023789" w:rsidRDefault="00D928E6" w:rsidP="00EC73B2">
      <w:pPr>
        <w:spacing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D928E6" w:rsidRPr="00023789" w:rsidRDefault="00D928E6" w:rsidP="00EC73B2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Istovremeno, edukacija i obrazovanje dece/ učenika sa izuzetnom inteligencijom, talentom i nadarenost, zasniva se na međunarodne principe o pravima deteta kao što su:</w:t>
      </w:r>
      <w:r>
        <w:rPr>
          <w:sz w:val="22"/>
        </w:rPr>
        <w:t xml:space="preserve"> </w:t>
      </w:r>
      <w:r>
        <w:rPr>
          <w:rFonts w:ascii="Times New Roman" w:hAnsi="Times New Roman"/>
          <w:sz w:val="24"/>
        </w:rPr>
        <w:t>Sveobuhvatnost, nediskriminacija ravnopravnost, postizanje potencijala, zaštita itd. Svi ovi principi moraju se poštovati kako bi se ovi učenici osećali ispunjenim u odnosu na svoje potencijale.</w:t>
      </w:r>
    </w:p>
    <w:p w:rsidR="00D928E6" w:rsidRPr="00023789" w:rsidRDefault="00D928E6" w:rsidP="00EC73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Izvanredni talenti se nalaze kod deci i mladima svih kulturnih grupa, svih ekonomskih slojeva i u svim oblastima ljudske težnje. Ovi novi koncepti dalje omogućavaju identifikaciju i tretman dece u različitim dimenzijama i iz različitih perspektiva nadarenosti, talentom ili izuzetnih sposobnosti. </w:t>
      </w:r>
    </w:p>
    <w:p w:rsidR="00D928E6" w:rsidRPr="00023789" w:rsidRDefault="00D928E6" w:rsidP="00EC73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Razvoj izvanrednih veština, talenata i / ili nadarenost, je životni proces i pod uticajem mnogih složenih faktora, kako u smislu jačanja razvoja ovih sposobnosti, tako i u smislu faktora koji sprečavaju razvoj i dalju podršku izvanrednim sposobnostima, talenata i / ili nadarenost.</w:t>
      </w:r>
    </w:p>
    <w:p w:rsidR="00D928E6" w:rsidRPr="008374AB" w:rsidRDefault="00D928E6" w:rsidP="00EC73B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 Kosovu postoje nevladine organizacije koje organizuju nekoliko aktivnosti i programa za decu/učenike sa izuzetnom inteligencijom, talentom i nadarenost. Neke od NVO imaju značajno i preko potrebno iskustvo u promovisanju ove dece, stoga, imajući u vidu ulogu i iskustvo nevladinih organizacija, saradnja sa njima u postizanju prioriteta u ovoj oblasti, je od velikog značaja za Republiku Kosovo, posebno za Ministarstvo obrazovanja, nauke, tehnologije i inovacije (MONTI). </w:t>
      </w:r>
    </w:p>
    <w:p w:rsidR="00D928E6" w:rsidRPr="008374AB" w:rsidRDefault="00D928E6" w:rsidP="00EC73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Stoga, i ovaj javni poziv za podršku projektima nevladinih organizacija koje su u svom programu usmerene na podršku deci / učenicima sa izuzetnim sposobnostima, talentom i nadarenost,  je u funkciji realizacije vladinih prioriteta u ovoj oblasti kao i povećanje saradnje sa civilnim društvom u cilju promovisanje i napredovanja dece/učenike ove kategorije.</w:t>
      </w:r>
    </w:p>
    <w:p w:rsidR="00D928E6" w:rsidRPr="008374AB" w:rsidRDefault="00D928E6" w:rsidP="00EC73B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Cs/>
          <w:color w:val="4F81BD"/>
          <w:sz w:val="24"/>
          <w:szCs w:val="24"/>
        </w:rPr>
      </w:pPr>
      <w:r>
        <w:rPr>
          <w:rFonts w:ascii="Times New Roman" w:hAnsi="Times New Roman"/>
          <w:color w:val="4F81BD"/>
          <w:sz w:val="24"/>
        </w:rPr>
        <w:t>1.2 OBJEKTIVI POZIVA I PRIORITETI ZA DODELU FONDOVA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Opšti objektivi ovog poziva za Predlog je: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 Podrška i promovisanje dece/učenika sa izuzetnim sposobnostima, talentom i nadarenost.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sz w:val="24"/>
        </w:rPr>
        <w:t xml:space="preserve">Specifični ciljevi ovog Poziva za predloge su: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Povećanje kapaciteta za identifikaciju, podršku i promovisanje dece/učenika sa izuzetnim sposobnostima, talentom i nadarenošću; </w:t>
      </w:r>
    </w:p>
    <w:p w:rsidR="00D928E6" w:rsidRPr="008374AB" w:rsidRDefault="00D928E6" w:rsidP="00EC73B2">
      <w:pPr>
        <w:spacing w:after="200" w:line="276" w:lineRule="auto"/>
        <w:ind w:left="6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highlight w:val="yellow"/>
        </w:rPr>
        <w:br/>
      </w:r>
      <w:r>
        <w:rPr>
          <w:rFonts w:ascii="Times New Roman" w:hAnsi="Times New Roman"/>
          <w:sz w:val="24"/>
        </w:rPr>
        <w:t>Prioriteti za namenu fondova:</w:t>
      </w:r>
    </w:p>
    <w:p w:rsidR="00D928E6" w:rsidRPr="008374AB" w:rsidRDefault="00D928E6" w:rsidP="00EC73B2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D928E6" w:rsidRPr="006C3C94" w:rsidRDefault="00D928E6" w:rsidP="00EC73B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Projekti koji imaju za cilj povećanje kapaciteta za identifikaciju i podršku dece sa izuzetnim sposobnostima, talentima i nadarenost;</w:t>
      </w:r>
    </w:p>
    <w:p w:rsidR="00D928E6" w:rsidRPr="006C3C94" w:rsidRDefault="00D928E6" w:rsidP="00EC73B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Obuka nastavnika, trenera, psihologa i drugih stručnjaka za identifikaciju i podršku učenicima sa izuzetnim sposobnostima, talentom i nadarenošću;</w:t>
      </w:r>
    </w:p>
    <w:p w:rsidR="00D928E6" w:rsidRPr="006C3C94" w:rsidRDefault="00D928E6" w:rsidP="00EC73B2">
      <w:pPr>
        <w:spacing w:after="200" w:line="276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6C3C94" w:rsidRDefault="00D928E6" w:rsidP="00EC73B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Obuka nastavnika, trenera, psihologa i drugih stručnjaka za korišćenje Praktičnog vodiča za izradu individualmog plana za učenike sa izuzetnim IQ, nadarenost i talente.</w:t>
      </w:r>
    </w:p>
    <w:p w:rsidR="00D928E6" w:rsidRPr="006C3C94" w:rsidRDefault="00D928E6" w:rsidP="00EC73B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6C3C94" w:rsidRDefault="00D928E6" w:rsidP="00EC73B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Organizovanje takmičenja na nivou države sa prioritetom iz predmeta matematike, fizike, informacione tehnologije i dr., kao i podrška za učešće na međunarodnim takmičenjima pobednika takmičenja na nivou zemlje. </w:t>
      </w:r>
    </w:p>
    <w:p w:rsidR="00D928E6" w:rsidRPr="006C3C94" w:rsidRDefault="00D928E6" w:rsidP="00EC73B2">
      <w:pPr>
        <w:spacing w:after="200" w:line="276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6C3C94" w:rsidRDefault="00D928E6" w:rsidP="00EC73B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Specifične nastavne i van nastavne aktivnosti sa decom / učenicima sa izuzetnim sposobnostima, talentom i nadarenost .</w:t>
      </w:r>
    </w:p>
    <w:p w:rsidR="00D928E6" w:rsidRPr="006C3C94" w:rsidRDefault="00D928E6" w:rsidP="00EC73B2">
      <w:pPr>
        <w:spacing w:after="200" w:line="276" w:lineRule="auto"/>
        <w:ind w:left="63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6C3C94" w:rsidRDefault="00D928E6" w:rsidP="00EC73B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Povećanje kapaciteta u ODO-u u identifikaciji učenika sa izuzetnom inteligencijom, talentom i nadarenost</w:t>
      </w:r>
    </w:p>
    <w:p w:rsidR="00D928E6" w:rsidRPr="008374AB" w:rsidRDefault="00D928E6" w:rsidP="00EC73B2">
      <w:pPr>
        <w:spacing w:after="200" w:line="276" w:lineRule="auto"/>
        <w:ind w:left="630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D928E6" w:rsidRPr="008374AB" w:rsidRDefault="00D928E6" w:rsidP="00EC73B2">
      <w:pPr>
        <w:spacing w:after="200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D928E6" w:rsidRPr="008374AB" w:rsidRDefault="00D928E6" w:rsidP="00EC73B2">
      <w:pPr>
        <w:spacing w:after="20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Cs/>
          <w:color w:val="4F81BD"/>
          <w:sz w:val="24"/>
          <w:szCs w:val="24"/>
        </w:rPr>
      </w:pPr>
      <w:r>
        <w:rPr>
          <w:rFonts w:ascii="Times New Roman" w:hAnsi="Times New Roman"/>
          <w:color w:val="4F81BD"/>
          <w:sz w:val="24"/>
        </w:rPr>
        <w:t>1.3 PLANIRANA VREDNOST FINANSIJSKE PODRŠKE ZA PROJEKTE I POZIV UKUPNO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1.  Za finansiranje projekata prema ovom Javnom pozivu pred</w:t>
      </w:r>
      <w:r w:rsidR="004E181E">
        <w:rPr>
          <w:rFonts w:ascii="Times New Roman" w:hAnsi="Times New Roman"/>
          <w:sz w:val="24"/>
        </w:rPr>
        <w:t xml:space="preserve">viđen je raspoloživi iznos od </w:t>
      </w:r>
      <w:r w:rsidR="004E181E" w:rsidRPr="004E181E">
        <w:rPr>
          <w:rFonts w:ascii="Times New Roman" w:hAnsi="Times New Roman"/>
          <w:color w:val="FF0000"/>
          <w:sz w:val="24"/>
        </w:rPr>
        <w:t>15</w:t>
      </w:r>
      <w:r w:rsidRPr="004E181E">
        <w:rPr>
          <w:rFonts w:ascii="Times New Roman" w:hAnsi="Times New Roman"/>
          <w:color w:val="FF0000"/>
          <w:sz w:val="24"/>
        </w:rPr>
        <w:t>0.000,00 evra.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Minimalni iznos finansiranje koji se može dodeliti za svaki individualni projekat je 10.000,00 evra, dok je maksimalni iznos za projekat 50.000,00 evra.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Projekti se može finansirati u iznosu od 95% ukupnih prihvatljivih troškova projekta. Potencijalni aplikanti i partneri potrebno je da obezbede koofinansiranje iz drugih izvora ( javne ili privatne) za finansiranje i uključivanje u volonterski rad.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t> </w:t>
      </w:r>
      <w:r>
        <w:rPr>
          <w:rFonts w:ascii="Times New Roman" w:hAnsi="Times New Roman"/>
          <w:b/>
          <w:color w:val="4F81BD"/>
          <w:sz w:val="24"/>
        </w:rPr>
        <w:br/>
      </w:r>
      <w:r>
        <w:rPr>
          <w:rFonts w:ascii="Times New Roman" w:hAnsi="Times New Roman"/>
          <w:color w:val="4F81BD"/>
          <w:sz w:val="24"/>
        </w:rPr>
        <w:t>2. FORMALNI USLOVI POZIVA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t>2,1. Prihvatljivi aplikanti: ko može da aplicira?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Aplikant mora da bude: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Nevladina organizacija registrovana u skladu sa Zakonom o slobodi udruživanja u nevladine organizacije;</w:t>
      </w: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Da imati pravne, finansijske i operativne sposobnosti za implementaciju projekta;</w:t>
      </w: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Da ima najmanje 3 godine iskustva u implementaciji projekata iz prioritetnih oblasti javnog poziva;  </w:t>
      </w: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Da je izvršila sve poreske obaveze i druge obavezne doprinose u skladu sa zakonodavstvom na snazi u Republici Kosovo;</w:t>
      </w: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Da ne bude u stečajni proces, u proces likvidacije, u proceduri prinudne naplate ili likvidnosti;</w:t>
      </w: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6. Da nije prekršio propisane uslove korišćenja javnih fondova.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 xml:space="preserve">Nemaju pravo konkurisanja prema ovom pozivu: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pStyle w:val="ListParagraph"/>
        <w:numPr>
          <w:ilvl w:val="0"/>
          <w:numId w:val="4"/>
        </w:numPr>
        <w:tabs>
          <w:tab w:val="left" w:pos="990"/>
        </w:tabs>
        <w:spacing w:after="200" w:line="276" w:lineRule="auto"/>
        <w:jc w:val="both"/>
        <w:rPr>
          <w:rFonts w:eastAsia="Times New Roman"/>
        </w:rPr>
      </w:pPr>
      <w:r>
        <w:lastRenderedPageBreak/>
        <w:t xml:space="preserve">  NVO koje nisu potrošile sredstva iz prethodne javne finansijske podrške u svrhu za koju su im namenjene; </w:t>
      </w:r>
    </w:p>
    <w:p w:rsidR="00D928E6" w:rsidRPr="008374AB" w:rsidRDefault="00D928E6" w:rsidP="00EC73B2">
      <w:pPr>
        <w:tabs>
          <w:tab w:val="left" w:pos="990"/>
        </w:tabs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numPr>
          <w:ilvl w:val="0"/>
          <w:numId w:val="4"/>
        </w:numPr>
        <w:tabs>
          <w:tab w:val="left" w:pos="990"/>
        </w:tabs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NVO u stečaju; </w:t>
      </w:r>
    </w:p>
    <w:p w:rsidR="00D928E6" w:rsidRPr="008374AB" w:rsidRDefault="00D928E6" w:rsidP="00EC73B2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numPr>
          <w:ilvl w:val="0"/>
          <w:numId w:val="4"/>
        </w:numPr>
        <w:tabs>
          <w:tab w:val="left" w:pos="990"/>
        </w:tabs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NVO koje nisu ispunile poreske obaveze i druge doprinose prema važećem zakonodavstvu u Republici Kosovo; </w:t>
      </w:r>
    </w:p>
    <w:p w:rsidR="00D928E6" w:rsidRPr="008374AB" w:rsidRDefault="00D928E6" w:rsidP="00EC73B2">
      <w:pPr>
        <w:tabs>
          <w:tab w:val="left" w:pos="99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numPr>
          <w:ilvl w:val="0"/>
          <w:numId w:val="4"/>
        </w:numPr>
        <w:tabs>
          <w:tab w:val="left" w:pos="990"/>
        </w:tabs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NVO koje mogu imati sukob interesa.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Broj projekata sa kojima može da aplicira jedna NVO: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Aplikant može podneti najviše jedan predlog projekta.</w:t>
      </w:r>
    </w:p>
    <w:p w:rsidR="00D928E6" w:rsidRPr="008374AB" w:rsidRDefault="00D928E6" w:rsidP="00EC73B2">
      <w:pPr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Jedna aplikant ne može istovremeno biti partner u drugoj aplikaciji.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t>2.2 Prihvatljivi partneri u implementaciji projekta / programa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Za implementaciju projekta nije obavezno postojanje partnerstva sa drugim organizacijama, ali je isto poželjno.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28E6" w:rsidRPr="008374AB" w:rsidRDefault="00D928E6" w:rsidP="00EC73B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U slučaju postojanje partnerstva, partneri mogu učestvovati u najviše jednoj aplikaciji kao partner i jednom projektu kao nosilac. </w:t>
      </w:r>
    </w:p>
    <w:p w:rsidR="00D928E6" w:rsidRPr="008374AB" w:rsidRDefault="00D928E6" w:rsidP="00EC73B2">
      <w:pPr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BD5544" w:rsidRDefault="00D928E6" w:rsidP="00EC73B2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/>
          <w:i/>
        </w:rPr>
      </w:pPr>
      <w:r>
        <w:rPr>
          <w:i/>
        </w:rPr>
        <w:t>Uslovi koje moraju ispuniti partneri u projektu.</w:t>
      </w:r>
    </w:p>
    <w:p w:rsidR="00D928E6" w:rsidRPr="008374AB" w:rsidRDefault="00D928E6" w:rsidP="00EC73B2">
      <w:pPr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28E6" w:rsidRPr="008374AB" w:rsidRDefault="00D928E6" w:rsidP="00EC73B2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Partneri moraju ispuniti sve kriterijume prihvatljivosti koji se primenjuju na aplikante, kao što je navedeno u određenoj u tačka 2.1 ovih smernica. </w:t>
      </w:r>
    </w:p>
    <w:p w:rsidR="00D928E6" w:rsidRPr="008374AB" w:rsidRDefault="00D928E6" w:rsidP="00EC73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BD5544" w:rsidRDefault="00D928E6" w:rsidP="00EC73B2">
      <w:pPr>
        <w:pStyle w:val="ListParagraph"/>
        <w:numPr>
          <w:ilvl w:val="0"/>
          <w:numId w:val="2"/>
        </w:numPr>
        <w:spacing w:after="200" w:line="276" w:lineRule="auto"/>
        <w:rPr>
          <w:rFonts w:eastAsia="Times New Roman"/>
          <w:i/>
        </w:rPr>
      </w:pPr>
      <w:r>
        <w:rPr>
          <w:i/>
        </w:rPr>
        <w:t>Odnos između aplikanta i partnera</w:t>
      </w:r>
    </w:p>
    <w:p w:rsidR="00D928E6" w:rsidRPr="008374AB" w:rsidRDefault="00D928E6" w:rsidP="00EC73B2">
      <w:pPr>
        <w:ind w:left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Prilikom apliciranje, aplikant mora da postigne sporazum o partnerstvu sa partnerskim NVO. U tu svrhu mora se potpisati izjava o partnerstvu, koja se mora dostaviti u originalnoj kopiji koju potpisuju svi partneri u projektu. </w:t>
      </w: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t>2.3 Prihvatljive aktivnosti koje će se finansirati putem poziva</w:t>
      </w: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</w:p>
    <w:p w:rsidR="00D928E6" w:rsidRDefault="00D928E6" w:rsidP="00EC73B2">
      <w:pPr>
        <w:pStyle w:val="ListParagraph"/>
        <w:spacing w:line="360" w:lineRule="auto"/>
        <w:ind w:left="0"/>
        <w:rPr>
          <w:rFonts w:eastAsia="Times New Roman"/>
          <w:color w:val="000000"/>
        </w:rPr>
      </w:pPr>
      <w:r>
        <w:rPr>
          <w:b/>
          <w:bCs/>
        </w:rPr>
        <w:t xml:space="preserve">Prihvatljive aktivnosti projekta za ovog poziv objektiv </w:t>
      </w:r>
      <w:r>
        <w:rPr>
          <w:i/>
          <w:iCs/>
        </w:rPr>
        <w:t>(Povećanje kapaciteta za identifikaciju i podršku dece sa izuzetnim sposobnostima, talentom i nadarenost</w:t>
      </w:r>
      <w:r>
        <w:t xml:space="preserve">); </w:t>
      </w:r>
      <w:r>
        <w:rPr>
          <w:b/>
          <w:bCs/>
        </w:rPr>
        <w:t xml:space="preserve"> mogu da uključe:</w:t>
      </w:r>
      <w:r>
        <w:rPr>
          <w:color w:val="000000"/>
        </w:rPr>
        <w:t xml:space="preserve"> </w:t>
      </w:r>
    </w:p>
    <w:p w:rsidR="00D928E6" w:rsidRPr="008374AB" w:rsidRDefault="00D928E6" w:rsidP="00EC73B2">
      <w:pPr>
        <w:pStyle w:val="ListParagraph"/>
        <w:spacing w:line="360" w:lineRule="auto"/>
        <w:ind w:left="0"/>
        <w:rPr>
          <w:rFonts w:eastAsia="Times New Roman"/>
          <w:color w:val="000000"/>
          <w:lang w:val="sq-AL" w:eastAsia="en-US"/>
        </w:rPr>
      </w:pPr>
    </w:p>
    <w:p w:rsidR="00D928E6" w:rsidRDefault="00D928E6" w:rsidP="00EC73B2">
      <w:pPr>
        <w:numPr>
          <w:ilvl w:val="1"/>
          <w:numId w:val="14"/>
        </w:numPr>
        <w:spacing w:after="20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Obuka nastavnika, trenera, psihologa i drugih stručnjaka za identifikaciju i podršku učenicima sa izuzetnim sposobnostima, talentom i nadarenošću;</w:t>
      </w:r>
    </w:p>
    <w:p w:rsidR="00D928E6" w:rsidRPr="006C3C94" w:rsidRDefault="00D928E6" w:rsidP="00EC73B2">
      <w:pPr>
        <w:spacing w:after="200" w:line="360" w:lineRule="auto"/>
        <w:ind w:left="153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x-none"/>
        </w:rPr>
      </w:pPr>
    </w:p>
    <w:p w:rsidR="00D928E6" w:rsidRPr="006C3C94" w:rsidRDefault="00D928E6" w:rsidP="00EC73B2">
      <w:pPr>
        <w:numPr>
          <w:ilvl w:val="1"/>
          <w:numId w:val="14"/>
        </w:numPr>
        <w:spacing w:after="200" w:line="360" w:lineRule="auto"/>
        <w:ind w:left="1526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Obuka nastavnika, trenera, psihologa i drugih stručnjaka za korišćenje Praktičnog vodiča za izradu individualnog plana za učenike sa izuzetnim IQ, nadarenost i talente.</w:t>
      </w:r>
    </w:p>
    <w:p w:rsidR="00D928E6" w:rsidRPr="006C3C94" w:rsidRDefault="00D928E6" w:rsidP="00EC73B2">
      <w:pPr>
        <w:numPr>
          <w:ilvl w:val="1"/>
          <w:numId w:val="14"/>
        </w:numPr>
        <w:spacing w:after="20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Organizovanje takmičenja na nivou države sa prioritetom iz predmeta matematike, fizike, informacione tehnologije i dr., kao i podrška za učešće na međunarodnim takmičenjima pobednika takmičenja na nivou zemlje. </w:t>
      </w:r>
    </w:p>
    <w:p w:rsidR="00D928E6" w:rsidRPr="006C3C94" w:rsidRDefault="00D928E6" w:rsidP="00EC73B2">
      <w:pPr>
        <w:spacing w:after="200" w:line="360" w:lineRule="auto"/>
        <w:ind w:left="1530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x-none"/>
        </w:rPr>
      </w:pPr>
    </w:p>
    <w:p w:rsidR="00D928E6" w:rsidRPr="006C3C94" w:rsidRDefault="00D928E6" w:rsidP="00EC73B2">
      <w:pPr>
        <w:numPr>
          <w:ilvl w:val="1"/>
          <w:numId w:val="14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Specifične nastavne i van nastavne aktivnosti sa decom / učenicima sa izuzetnim sposobnostima, talentom i nadarenost .</w:t>
      </w:r>
    </w:p>
    <w:p w:rsidR="00D928E6" w:rsidRPr="006C3C94" w:rsidRDefault="00D928E6" w:rsidP="00EC73B2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28E6" w:rsidRPr="006C3C94" w:rsidRDefault="00D928E6" w:rsidP="00EC73B2">
      <w:pPr>
        <w:numPr>
          <w:ilvl w:val="1"/>
          <w:numId w:val="14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Povećanje kapaciteta u ODO-u u identifikaciji učenika sa izuzetnom inteligencijom, talentom i nadarenost</w:t>
      </w:r>
    </w:p>
    <w:p w:rsidR="00D928E6" w:rsidRPr="008374AB" w:rsidRDefault="00D928E6" w:rsidP="00EC73B2">
      <w:pPr>
        <w:pStyle w:val="ListParagraph"/>
        <w:spacing w:line="360" w:lineRule="auto"/>
        <w:ind w:left="0"/>
        <w:rPr>
          <w:rFonts w:eastAsia="Times New Roman"/>
          <w:color w:val="000000"/>
          <w:lang w:val="sq-AL" w:eastAsia="en-US"/>
        </w:rPr>
      </w:pPr>
    </w:p>
    <w:p w:rsidR="00D928E6" w:rsidRPr="008374AB" w:rsidRDefault="00D928E6" w:rsidP="00EC73B2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Lista aktivnosti projekta </w:t>
      </w:r>
      <w:r>
        <w:rPr>
          <w:rFonts w:ascii="Times New Roman" w:hAnsi="Times New Roman"/>
          <w:b/>
          <w:bCs/>
          <w:sz w:val="24"/>
        </w:rPr>
        <w:t xml:space="preserve">nije zatvorena, već samo ilustrovana te </w:t>
      </w:r>
      <w:r>
        <w:rPr>
          <w:rFonts w:ascii="Times New Roman" w:hAnsi="Times New Roman"/>
          <w:sz w:val="24"/>
        </w:rPr>
        <w:t xml:space="preserve">će se uzeti u obzir za finansiranje i za druge odgovarajuće aktivnosti koje doprinose u postizanju opštih i specifičnih ciljeva poziva, koji nisu navedeni na gornjoj listi. </w:t>
      </w: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928E6" w:rsidRPr="008374AB" w:rsidRDefault="00D928E6" w:rsidP="00EC73B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Tokom implementacije projektnih aktivnosti, podnosilac prijave mora osigurati da se zasniva na principu jednakih mogućnosti, rodne ravnopravnosti i nediskriminacije i da razvija aktivnosti u skladu sa potrebama zajednice i građana.</w:t>
      </w:r>
    </w:p>
    <w:p w:rsidR="00D928E6" w:rsidRPr="008374AB" w:rsidRDefault="00D928E6" w:rsidP="00EC73B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  <w:highlight w:val="yellow"/>
        </w:rPr>
        <w:br/>
      </w:r>
      <w:r>
        <w:rPr>
          <w:rFonts w:ascii="Times New Roman" w:hAnsi="Times New Roman"/>
          <w:sz w:val="24"/>
        </w:rPr>
        <w:t>4. Sledeće vrste aktivnosti nisu prihvatljive za finansiranje:</w:t>
      </w:r>
    </w:p>
    <w:p w:rsidR="00D928E6" w:rsidRPr="008374AB" w:rsidRDefault="00D928E6" w:rsidP="00EC73B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Aktivnosti koje se odnose isključivo ili uglavnom na individualno učešće na seminarima, konferencijama, kongresima i istraživačkom radu;</w:t>
      </w:r>
    </w:p>
    <w:p w:rsidR="00D928E6" w:rsidRPr="008374AB" w:rsidRDefault="00D928E6" w:rsidP="00EC73B2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Aktivnosti koje se odnose isključivo ili uglavnom na individualne stipendije za studije ili radionice;</w:t>
      </w:r>
    </w:p>
    <w:p w:rsidR="00D928E6" w:rsidRPr="008374AB" w:rsidRDefault="00D928E6" w:rsidP="00EC73B2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Aktivnosti koje se ne odnose na objektive poziva;</w:t>
      </w:r>
    </w:p>
    <w:p w:rsidR="00D928E6" w:rsidRPr="008374AB" w:rsidRDefault="00D928E6" w:rsidP="00EC73B2">
      <w:pPr>
        <w:numPr>
          <w:ilvl w:val="1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Aktivnosti u kojima su korisnici samo članovi NVO koja se aplikanti.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pStyle w:val="Heading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2.4 Prihvatljivi troškovi koje će se finansirati putem poziva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Putem javnih fondova ovog poziva mogu se finansirati samo realni troškovi za realizaciju aktivnosti projekta, u vremenskom periodu određenim ovim uputstvom. U proceni projekta uzimaće se samo troškovi za potrebe u vezi planirane aktivnosti, kao i realna visina ovih troškova.</w:t>
      </w:r>
    </w:p>
    <w:p w:rsidR="00D928E6" w:rsidRPr="008374AB" w:rsidRDefault="00D928E6" w:rsidP="00EC73B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pStyle w:val="ListParagraph"/>
        <w:numPr>
          <w:ilvl w:val="1"/>
          <w:numId w:val="20"/>
        </w:numPr>
        <w:spacing w:line="360" w:lineRule="auto"/>
        <w:rPr>
          <w:rFonts w:eastAsia="Times New Roman"/>
        </w:rPr>
      </w:pPr>
      <w:r>
        <w:t xml:space="preserve">Planirano vreme projekata je 8 - 10 </w:t>
      </w:r>
      <w:r w:rsidR="004E181E">
        <w:t>meseci počevši od Septembar 2024</w:t>
      </w:r>
      <w:r>
        <w:t>. godine.</w:t>
      </w:r>
    </w:p>
    <w:p w:rsidR="00D928E6" w:rsidRPr="008374AB" w:rsidRDefault="00D928E6" w:rsidP="00EC73B2">
      <w:pPr>
        <w:pStyle w:val="ListParagraph"/>
        <w:numPr>
          <w:ilvl w:val="1"/>
          <w:numId w:val="20"/>
        </w:numPr>
        <w:spacing w:line="360" w:lineRule="auto"/>
        <w:rPr>
          <w:rFonts w:eastAsia="Times New Roman"/>
        </w:rPr>
      </w:pPr>
      <w:r>
        <w:t>Aktivnosti projekata moraju biti obavljene na teritoriji Republike Kosova.</w:t>
      </w:r>
    </w:p>
    <w:p w:rsidR="00D928E6" w:rsidRPr="008374AB" w:rsidRDefault="00D928E6" w:rsidP="00EC73B2">
      <w:pPr>
        <w:keepNext/>
        <w:keepLines/>
        <w:spacing w:before="200" w:line="276" w:lineRule="auto"/>
        <w:ind w:left="1080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u w:val="single"/>
        </w:rPr>
      </w:pPr>
      <w:r>
        <w:rPr>
          <w:b/>
          <w:color w:val="4F81BD"/>
        </w:rPr>
        <w:br/>
      </w:r>
      <w:r>
        <w:rPr>
          <w:rFonts w:ascii="Times New Roman" w:hAnsi="Times New Roman"/>
          <w:b/>
          <w:color w:val="4F81BD"/>
          <w:sz w:val="24"/>
          <w:u w:val="single"/>
        </w:rPr>
        <w:t xml:space="preserve">2.4.1 Prihvatljivi direktni troškovi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Troškovi prema prihvatljivim direktnim troškovima uključuju troškove koji su direktno povezani sa sprovođenjem određenih aktivnosti, projekta ili predloženog programa, kao što su: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Organizovanje edukativnih aktivnosti, okrugli stolovi (posebno treba se identifikovati vrsta i cena za svaku uslugu);</w:t>
      </w:r>
    </w:p>
    <w:p w:rsidR="00D928E6" w:rsidRPr="008374AB" w:rsidRDefault="00D928E6" w:rsidP="00EC73B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Potrošni materijal;</w:t>
      </w:r>
    </w:p>
    <w:p w:rsidR="00D928E6" w:rsidRPr="008374AB" w:rsidRDefault="00D928E6" w:rsidP="00EC73B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Grafičke usluge (usluge štampanja letaka, brošura, časopisa itd., specifikujući vrste i svrha usluge, količine, cena po jedinici itd.);</w:t>
      </w:r>
    </w:p>
    <w:p w:rsidR="00D928E6" w:rsidRPr="008374AB" w:rsidRDefault="00D928E6" w:rsidP="00EC73B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Usluge reklamiranja (televizije i radija prezentacije, održavanje web stranica, oglasi u novinama, reklamni materijali itd., određujući vrste promovisanja, trajanja i cene usluga);</w:t>
      </w:r>
    </w:p>
    <w:p w:rsidR="00D928E6" w:rsidRPr="008374AB" w:rsidRDefault="00D928E6" w:rsidP="00EC73B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Troškovi reprezentacije koje se odnose na organizovanje aktivnosti projekta pokazujući svrhu i očekivani broj učesnika itd.);</w:t>
      </w:r>
    </w:p>
    <w:p w:rsidR="00D928E6" w:rsidRPr="008374AB" w:rsidRDefault="00D928E6" w:rsidP="00EC73B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Troškovi plata i isplate manadžera projekata izvođača projekata iz organizacija i / ili spoljnih partnera uključenih u projekat (ugovori o autorskim pravima i vlasničkim pravima, drugi ugovori, ugovori o radu), navodeći imena angažovanih lica, njihove profesionalne kompetencije, broj meseci angažovanja i bruto mesečni iznos naknade;</w:t>
      </w:r>
    </w:p>
    <w:p w:rsidR="00D928E6" w:rsidRPr="008374AB" w:rsidRDefault="00D928E6" w:rsidP="00EC73B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troškovi  komuniciranja (telefon, internet, itd.) ovi troškovi moraju biti definisani (određeni);</w:t>
      </w:r>
    </w:p>
    <w:p w:rsidR="00D928E6" w:rsidRPr="008374AB" w:rsidRDefault="00D928E6" w:rsidP="00EC73B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Troškovi nabavke opreme neophodne za sprovođenje projekta, koji treba da budu određeni prema vrsti i iznosu;</w:t>
      </w:r>
    </w:p>
    <w:p w:rsidR="00D928E6" w:rsidRPr="008374AB" w:rsidRDefault="00D928E6" w:rsidP="00EC73B2">
      <w:pPr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putni troškovi (gde je to potrebno navesti broj ljudi, odredište, učestalost i svrhu putovanja i vrstu javnog prevoza, vrstu smeštaja i broj noćenja);</w:t>
      </w:r>
    </w:p>
    <w:p w:rsidR="00D928E6" w:rsidRPr="008374AB" w:rsidRDefault="00D928E6" w:rsidP="00EC73B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Ostali troškovi direktno vezani za implementaciju aktivnosti projekta ili</w:t>
      </w:r>
      <w:r>
        <w:rPr>
          <w:rFonts w:ascii="Times New Roman" w:hAnsi="Times New Roman"/>
          <w:sz w:val="24"/>
        </w:rPr>
        <w:br/>
        <w:t>programa.</w:t>
      </w: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br/>
        <w:t xml:space="preserve">2.4.2 Prihvatljivi indirektna troškovi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Pored troškova direktno prihvatljivih, u okviru ovog poziva biće prihvaćeni i indirektni troškovi do 7% ukupne vrednosti direktno prihvatljivih troškova. U okviru ovih troškova obuhvataju se troškovi koji nisu direktno povezani sa implementacijom projekta ili programa, ali su troškovi koji indirektno doprinose postizanju ciljeva projekta. Ove troškove je potrebno precizirati i objasniti.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t xml:space="preserve">2.4.3 Neprihvatljivi troškovi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Ne prihvatljive troškove obuhvata kao npr.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Kapitalna ulaganja ili investicioni krediti, garantni fondovi;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Troškovi nabavke opreme nameštaja i malih građevinskih radova ako prelaze vrednost od 10% ukupno prihvatljivih troškova projekta;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Troškovi kamata na dug;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Kazne, novčane kazne i procedure sudski troškova;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Isplata bonusa za zaposlene;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Obaveze prema banaka za otvaranje i administriranje računa, tarifa za finansijske transfere i druge tarife isključivo finansijske prirode;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Troškovi koji se već finansiraju iz javnih izvora ili troškovi u projektnom periodu finansirani iz drugih izvora;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Kupovina polovne opreme, mašina i nameštaja itd .;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Troškovi koji nisu pokriveni ugovorom (ugovor sa pružaocem finansijske podrške);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Dobrotvorne donacije;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Krediti za druge organizacije ili pojedinaca;</w:t>
      </w:r>
    </w:p>
    <w:p w:rsidR="00D928E6" w:rsidRPr="008374AB" w:rsidRDefault="00D928E6" w:rsidP="00EC73B2">
      <w:pPr>
        <w:numPr>
          <w:ilvl w:val="0"/>
          <w:numId w:val="8"/>
        </w:num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Ostali troškovi koji nisu direktno povezani sa sadržajem i ciljevima projekta.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t>3. KAKO APLICIRATI ?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Apliciranje NVO -a smatra će se potpunim ako sadrži sve obrasce za apliciranja i obavezne priloge kao što se zahteva javnim pozivom i dokumentaciji poziva, kako što sledi:</w:t>
      </w:r>
    </w:p>
    <w:p w:rsidR="00D928E6" w:rsidRPr="008374AB" w:rsidRDefault="00D928E6" w:rsidP="00EC73B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Obrazac predloga projekta;</w:t>
      </w:r>
    </w:p>
    <w:p w:rsidR="00D928E6" w:rsidRPr="008374AB" w:rsidRDefault="00D928E6" w:rsidP="00EC73B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Obrazac predloga budžeta;</w:t>
      </w:r>
    </w:p>
    <w:p w:rsidR="00D928E6" w:rsidRPr="008374AB" w:rsidRDefault="00D928E6" w:rsidP="00EC73B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Obrazac izjave o partnerstvu (ako se aplicira u partnerstvu);</w:t>
      </w:r>
    </w:p>
    <w:p w:rsidR="00D928E6" w:rsidRPr="008374AB" w:rsidRDefault="00D928E6" w:rsidP="00EC73B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Kopija potvrde o registraciji NVO;</w:t>
      </w:r>
    </w:p>
    <w:p w:rsidR="00D928E6" w:rsidRPr="008374AB" w:rsidRDefault="00D928E6" w:rsidP="00EC73B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Kopija potvrde o fiskalnom broju;</w:t>
      </w:r>
    </w:p>
    <w:p w:rsidR="00D928E6" w:rsidRPr="008374AB" w:rsidRDefault="00D928E6" w:rsidP="00EC73B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Obrazac izjave o nedostatku dvostrukog finansiranja;</w:t>
      </w:r>
    </w:p>
    <w:p w:rsidR="00D928E6" w:rsidRPr="008374AB" w:rsidRDefault="00D928E6" w:rsidP="00EC73B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Obrazac deklarisanju projekata ili programa NVO-a finansiranih iz javnih izvora finansiranja;</w:t>
      </w:r>
    </w:p>
    <w:p w:rsidR="00D928E6" w:rsidRPr="008374AB" w:rsidRDefault="00D928E6" w:rsidP="00EC73B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Izjava o podnošenju godišnjih finansijskih izveštaja;</w:t>
      </w:r>
    </w:p>
    <w:p w:rsidR="00D928E6" w:rsidRPr="008374AB" w:rsidRDefault="00D928E6" w:rsidP="00EC73B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Sertifikat iz Poreske uprave Kosova u vezi stanje javnog duga aplikanata i partnera kojim se potvrđuje da organizacija nema dug i u slučaju da postoji javni dug, mora se </w:t>
      </w:r>
      <w:r>
        <w:rPr>
          <w:rFonts w:ascii="Times New Roman" w:hAnsi="Times New Roman"/>
          <w:sz w:val="24"/>
        </w:rPr>
        <w:lastRenderedPageBreak/>
        <w:t xml:space="preserve">platiti pre potpisivanja ugovora. Sertifikat mora biti izdat u periodu od datuma otvaranja javnog poziva (ovaj dokument će biti potreban pre objavljivanja konačnih rezultata, i nakon objavljivanja preliminarnih rezultata). </w:t>
      </w:r>
    </w:p>
    <w:p w:rsidR="00D928E6" w:rsidRPr="008374AB" w:rsidRDefault="00D928E6" w:rsidP="00EC73B2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3.1 Obrazac aplikacije predlog projekta </w:t>
      </w:r>
    </w:p>
    <w:p w:rsidR="00D928E6" w:rsidRPr="008374AB" w:rsidRDefault="00D928E6" w:rsidP="00EC73B2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Popunjavanje obrasca predloga projekta je deo obavezne dokumentacije. On sadrži informacije u vezi aplikanta i partnerima, kao i podatke o sadržaju projekta / programa za koji se traže finansiranje iz javnih izvora. </w:t>
      </w:r>
    </w:p>
    <w:p w:rsidR="00D928E6" w:rsidRPr="008374AB" w:rsidRDefault="00D928E6" w:rsidP="00EC73B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 slučaju da u dostavljenom obrascu nedostaju podaci o sadržaju projekta, aplikacija se neće razmatrati.</w:t>
      </w:r>
    </w:p>
    <w:p w:rsidR="00D928E6" w:rsidRPr="008374AB" w:rsidRDefault="00D928E6" w:rsidP="00EC73B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Obrazac treba popuniti na kompjuteru. Ako se obrazac popuni ručno, neće biti uzet u obzir.</w:t>
      </w:r>
    </w:p>
    <w:p w:rsidR="00D928E6" w:rsidRPr="008374AB" w:rsidRDefault="00D928E6" w:rsidP="00EC73B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Ako opisni obrazac sadrži gore navedene nedostatke, aplikacija će se smatrati nevažećom.</w:t>
      </w:r>
      <w:r>
        <w:rPr>
          <w:rFonts w:ascii="Times New Roman" w:hAnsi="Times New Roman"/>
          <w:sz w:val="24"/>
        </w:rPr>
        <w:br/>
      </w: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t>3.2 Sadržaj obrasca budžeta</w:t>
      </w:r>
    </w:p>
    <w:p w:rsidR="00D928E6" w:rsidRPr="008374AB" w:rsidRDefault="00D928E6" w:rsidP="00EC73B2">
      <w:pPr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Popunjeni obrazac predloga projekta je deo obavezne dokumentacije. Dostavljeni budžet treba da sadrži informacije o svim direktnim i indirektnim troškovima projekta / programa predloženi za finansiranje.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Ako obrazac budžeta nije u potpunosti popunjen ili nije dostavljen u odgovarajućoj formi, aplikacija se neće razmatrati. </w:t>
      </w:r>
    </w:p>
    <w:p w:rsidR="00D928E6" w:rsidRPr="008374AB" w:rsidRDefault="00D928E6" w:rsidP="00EC73B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Obrazac treba popuniti na kompjuteru. Ako je obrazac ručno popunjen, neće biti uzet u obzir.</w:t>
      </w: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t>3.3 Gde da dostavimo aplikaciju ?</w:t>
      </w:r>
    </w:p>
    <w:p w:rsidR="00D928E6" w:rsidRPr="008374AB" w:rsidRDefault="00D928E6" w:rsidP="00EC73B2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Obavezni obrasci i potrebna dokumentacija moraju se dostaviti u fizičkom obliku, odštampano (jedan original) i elektronskom obliku (na CD -u). Obavezni obrasci moraju biti potpisani od strane ovlašćenog predstavnika i overeni službenim pečatom organizacije. Dokumentacija u elektronskom obliku (na CD -u) mora imati isti sadržaj, odnosno da bude identična štampanoj verziji. Štampana i elektronska dokumentacija na CD -u treba staviti u zatvorenoj koverti.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Originalna aplikacija se mora poslati poštom ili lično (i predati u odgovarajućoj kancelariji). Na spoljašnjoj strani koverte upisati naziv javnog poziva treba da bude napisan zajedno sa punim imenom i adresom aplikanta i napomena </w:t>
      </w:r>
      <w:r>
        <w:rPr>
          <w:rFonts w:ascii="Times New Roman" w:hAnsi="Times New Roman"/>
          <w:i/>
          <w:iCs/>
          <w:sz w:val="24"/>
        </w:rPr>
        <w:t>"Ne otvaraj pre sastanka Ocenjivačke komisije"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C63" w:rsidRDefault="00EB6C63" w:rsidP="00EC73B2">
      <w:pPr>
        <w:jc w:val="both"/>
        <w:rPr>
          <w:rFonts w:ascii="Times New Roman" w:hAnsi="Times New Roman"/>
          <w:sz w:val="24"/>
        </w:rPr>
      </w:pPr>
    </w:p>
    <w:p w:rsidR="00EB6C63" w:rsidRDefault="00EB6C63" w:rsidP="00EC73B2">
      <w:pPr>
        <w:jc w:val="both"/>
        <w:rPr>
          <w:rFonts w:ascii="Times New Roman" w:hAnsi="Times New Roman"/>
          <w:sz w:val="24"/>
        </w:rPr>
      </w:pPr>
    </w:p>
    <w:p w:rsidR="00EB6C63" w:rsidRDefault="00EB6C63" w:rsidP="00EC73B2">
      <w:pPr>
        <w:jc w:val="both"/>
        <w:rPr>
          <w:rFonts w:ascii="Times New Roman" w:hAnsi="Times New Roman"/>
          <w:sz w:val="24"/>
        </w:rPr>
      </w:pPr>
    </w:p>
    <w:p w:rsidR="00EB6C63" w:rsidRDefault="00EB6C63" w:rsidP="00EC73B2">
      <w:pPr>
        <w:jc w:val="both"/>
        <w:rPr>
          <w:rFonts w:ascii="Times New Roman" w:hAnsi="Times New Roman"/>
          <w:sz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Aplikacije treba poslati na sledeću adresu: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</w:tblGrid>
      <w:tr w:rsidR="00D928E6" w:rsidRPr="008374AB" w:rsidTr="00056946">
        <w:trPr>
          <w:trHeight w:val="1448"/>
        </w:trPr>
        <w:tc>
          <w:tcPr>
            <w:tcW w:w="4878" w:type="dxa"/>
            <w:shd w:val="clear" w:color="auto" w:fill="auto"/>
          </w:tcPr>
          <w:p w:rsidR="00D928E6" w:rsidRPr="008374AB" w:rsidRDefault="00D928E6" w:rsidP="00056946">
            <w:pPr>
              <w:rPr>
                <w:rFonts w:eastAsia="Times New Roman" w:cs="Times New Roman"/>
                <w:i/>
                <w:sz w:val="22"/>
                <w:szCs w:val="22"/>
              </w:rPr>
            </w:pPr>
            <w:r>
              <w:rPr>
                <w:i/>
                <w:sz w:val="22"/>
              </w:rPr>
              <w:t xml:space="preserve">Ministarstvo obrazovanja, nauke, tehnologije, i inovacije </w:t>
            </w:r>
            <w:r>
              <w:rPr>
                <w:i/>
                <w:sz w:val="22"/>
              </w:rPr>
              <w:br/>
            </w:r>
          </w:p>
          <w:p w:rsidR="00D928E6" w:rsidRPr="008374AB" w:rsidRDefault="00D928E6" w:rsidP="00056946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i/>
                <w:sz w:val="22"/>
              </w:rPr>
              <w:t>Ulica : “Agim Ramadani” , Priština, prizemlje, Kancelarija br. 4</w:t>
            </w:r>
            <w:r>
              <w:rPr>
                <w:sz w:val="22"/>
              </w:rPr>
              <w:br/>
            </w:r>
          </w:p>
          <w:p w:rsidR="00D928E6" w:rsidRPr="008374AB" w:rsidRDefault="00D928E6" w:rsidP="00056946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sz w:val="22"/>
              </w:rPr>
              <w:t>" Ne otvaraj pre sastanka Ocenjivačke komisije"</w:t>
            </w:r>
          </w:p>
        </w:tc>
      </w:tr>
    </w:tbl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t>3.4 Krajni rok za dostavu aplikacija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2B4F44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Rok za poziv je 15</w:t>
      </w:r>
      <w:r w:rsidR="00D928E6">
        <w:rPr>
          <w:rFonts w:ascii="Times New Roman" w:hAnsi="Times New Roman"/>
          <w:sz w:val="24"/>
        </w:rPr>
        <w:t xml:space="preserve"> radnih dana od datuma </w:t>
      </w:r>
      <w:r>
        <w:rPr>
          <w:rFonts w:ascii="Times New Roman" w:hAnsi="Times New Roman"/>
          <w:sz w:val="24"/>
        </w:rPr>
        <w:t>otvaranja poziva i traje do 23. April 2024</w:t>
      </w:r>
      <w:r w:rsidR="00D928E6">
        <w:rPr>
          <w:rFonts w:ascii="Times New Roman" w:hAnsi="Times New Roman"/>
          <w:b/>
          <w:sz w:val="24"/>
        </w:rPr>
        <w:t>.</w:t>
      </w:r>
      <w:r w:rsidR="00D928E6">
        <w:rPr>
          <w:rFonts w:ascii="Times New Roman" w:hAnsi="Times New Roman"/>
          <w:sz w:val="24"/>
        </w:rPr>
        <w:t xml:space="preserve"> godine.</w:t>
      </w:r>
      <w:r w:rsidR="00D928E6">
        <w:rPr>
          <w:rFonts w:ascii="Times New Roman" w:hAnsi="Times New Roman"/>
          <w:b/>
          <w:sz w:val="24"/>
        </w:rPr>
        <w:t xml:space="preserve"> </w:t>
      </w:r>
      <w:r w:rsidR="00D928E6">
        <w:rPr>
          <w:rFonts w:ascii="Times New Roman" w:hAnsi="Times New Roman"/>
          <w:sz w:val="24"/>
        </w:rPr>
        <w:t>Zahtev se dostavljen u roku poziva, ako pečat primalac pokazuje da je primljen poštom do kraja datuma poziva, kao krajnji rok za dostavu. U slučaju da je zahtev podnet lično u kancelariji, aplikantu će biti izdata potvrda da je aplikacija prihvaćena u konkursnom roku.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Sve prijave podnete nakon isteka roka neće se razmatrati.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pStyle w:val="ListParagraph"/>
        <w:keepNext/>
        <w:keepLines/>
        <w:numPr>
          <w:ilvl w:val="1"/>
          <w:numId w:val="24"/>
        </w:numPr>
        <w:spacing w:before="200" w:after="200" w:line="276" w:lineRule="auto"/>
        <w:outlineLvl w:val="1"/>
        <w:rPr>
          <w:rFonts w:eastAsia="Times New Roman"/>
          <w:b/>
          <w:bCs/>
          <w:color w:val="4F81BD"/>
        </w:rPr>
      </w:pPr>
      <w:r>
        <w:rPr>
          <w:b/>
          <w:color w:val="4F81BD"/>
        </w:rPr>
        <w:t>Kako da kontaktirate ako imate pitanja?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Sva pitanja u vezi poziv mogu se postaviti samo elektronskim putem, slanjem zahteva na sledeću adresu: </w:t>
      </w:r>
      <w:hyperlink r:id="rId7" w:history="1">
        <w:r w:rsidRPr="004E181E">
          <w:rPr>
            <w:rStyle w:val="Hyperlink"/>
            <w:rFonts w:ascii="Times New Roman" w:hAnsi="Times New Roman"/>
            <w:color w:val="FF0000"/>
            <w:sz w:val="24"/>
          </w:rPr>
          <w:t>elhame.llapashtica@rks-gov.net</w:t>
        </w:r>
      </w:hyperlink>
      <w:r>
        <w:t xml:space="preserve"> ne kasnije od 10 dana pre isteka poziva.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t xml:space="preserve">Odgovori na posebne zahteve biće poslati direktno na adresu postavljenih pitanja, a najčešći odgovori biće objavljeni na sledećoj stranici interneta: </w:t>
      </w:r>
      <w:hyperlink r:id="rId8" w:history="1">
        <w:r>
          <w:rPr>
            <w:rStyle w:val="Hyperlink"/>
            <w:rFonts w:ascii="Times New Roman" w:hAnsi="Times New Roman"/>
            <w:sz w:val="24"/>
          </w:rPr>
          <w:t>www.masht.rks-gov.net</w:t>
        </w:r>
      </w:hyperlink>
      <w:r>
        <w:t xml:space="preserve"> i najkasnije 5 dana pre isteka poziva.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Da bi se obezbedio jednak tretman prema svim potencijalnim aplikantima, pružalac javne finansijske podrške ne može dati prethodno mišljenje o podobnosti aplikanata za partnere, radnje ili troškove navedene u zahtev.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pStyle w:val="ListParagraph"/>
        <w:keepNext/>
        <w:keepLines/>
        <w:numPr>
          <w:ilvl w:val="0"/>
          <w:numId w:val="22"/>
        </w:numPr>
        <w:spacing w:before="200" w:after="200" w:line="276" w:lineRule="auto"/>
        <w:outlineLvl w:val="1"/>
        <w:rPr>
          <w:rFonts w:eastAsia="Times New Roman"/>
          <w:b/>
          <w:bCs/>
          <w:color w:val="4F81BD"/>
        </w:rPr>
      </w:pPr>
      <w:r>
        <w:rPr>
          <w:b/>
          <w:color w:val="4F81BD"/>
        </w:rPr>
        <w:t xml:space="preserve"> PROCENA I DODELA FONDOVA</w:t>
      </w:r>
    </w:p>
    <w:p w:rsidR="00D928E6" w:rsidRPr="008374AB" w:rsidRDefault="00D928E6" w:rsidP="00EC73B2">
      <w:pPr>
        <w:pStyle w:val="ListParagraph"/>
        <w:keepNext/>
        <w:keepLines/>
        <w:numPr>
          <w:ilvl w:val="1"/>
          <w:numId w:val="23"/>
        </w:numPr>
        <w:spacing w:before="200" w:after="200" w:line="276" w:lineRule="auto"/>
        <w:outlineLvl w:val="1"/>
        <w:rPr>
          <w:rFonts w:eastAsia="Times New Roman"/>
          <w:b/>
          <w:bCs/>
          <w:color w:val="4F81BD"/>
        </w:rPr>
      </w:pPr>
      <w:r>
        <w:rPr>
          <w:b/>
          <w:color w:val="4F81BD"/>
        </w:rPr>
        <w:t>Prihvaćene aplikacije će proći sledeću proceduru: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4.1.1 Pružalac finansijske podrške formiraće komisiju za ocenjivanje koja se sastoji od 5 članova, uključujući službenike institucije i druge spoljne eksperte, koji će imati zadatak da ocenjuju aplikacije ako ispunjavaju formalne uslove javnog poziva.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Nakon provere svih pristiglih aplikacija, komisija će pripremiti spisak svih aplikanata koji ispunjavaju uslove za procenjivanje sadržaja njihovih projekata, i listu aplikanata koji ne ispunjavaju uslove konkursa.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Pružalac finansijske podrške pismeno će obavestiti sve aplikante koji ne ispunjavaju uslove i razloge za odbijanje njihove prijave.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4.1.2 U drugoj fazi, vrši će se procena sadržaja aplikacija od strane Komisije za ocenjivanje sastavljena od 5 članova. Svaka primljena aplikacija će se ocenjivati na osnovu obrasca za ocenjivanje.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Privremena lista projekata / programa korisnika odabranih za finansiranje - Na osnovu procene aplikacija koje su ispunile tražene uslove poziva, komisija će sastaviti privremenu listu odabranih projekata / programa, prema bodove koji su dobili u proces procene. Ukupni iznos troškova projekata navedenih na privremenoj listi neće premašiti ukupan iznos ponuđen za finansiranje putem javnog poziva.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Pored privremene liste, na osnovu bodova koji su stekli tokom ocenjivanje, komisija će sastaviti i rezervnu listu projekata / programa.</w:t>
      </w:r>
    </w:p>
    <w:p w:rsidR="00D928E6" w:rsidRPr="008374AB" w:rsidRDefault="00D928E6" w:rsidP="00EC73B2">
      <w:pPr>
        <w:keepNext/>
        <w:keepLines/>
        <w:spacing w:before="200" w:line="276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br/>
        <w:t>4.2 Dodatna dokumentacija i ugovaranje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Da bi se izbegli nepotrebni dodatni troškovi prilikom apliciranje na konkurs, ponuđač finansijskih izvora će zahtevati dodatnu dokumentaciju samo od onih aplikante koji su, na osnovu procesa ocenjivanja aplikacija, ušli u privremenu listu projekata / programa odabranih za finansiranje.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Pre konačnog potpisivanja ugovora, i na osnovu procene komisije, ponuđač može zahtevati razmatranje budžetskog obrasca za procenjene troškove koji odgovaraju stvarnim troškovima u vezi predložene aktivnosti.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Dodatna dokumentacija koja će se zahtevati: Potvrda poreske uprave da su sve poreske obaveze izvršene.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Ocenjivačka komisija izvrši će kontrolu dodatne dokumentacije.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Ako aplikant ne dostavi potrebnu dodatnu dokumentaciju u navedenom roku od 10 dana, aplikacija će biti odbijena.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Ako se nakon provere prateće dokumentacije utvrdi da neko od aplikanata ne ispunjava tražene uslove javnog poziva, neće biti uzet u obzir prilikom potpisivanje ugovora.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 takvim slučajevima, projekti iz rezervne liste će se aktivirati ako, nakon provere prateće dokumentacije i nakon što institucija ustanovi da ima dovoljno sredstava za ugovaranje drugih projekata.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Nakon provere dostavljene dokumentacije, Komisija će predložiti konačnu listu projekata / programa odabranih za finansiranje. 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u w:val="single"/>
        </w:rPr>
        <w:t xml:space="preserve">Obaveštavanje za aplikante </w:t>
      </w:r>
      <w:r>
        <w:rPr>
          <w:rFonts w:ascii="Times New Roman" w:hAnsi="Times New Roman"/>
          <w:sz w:val="24"/>
        </w:rPr>
        <w:t xml:space="preserve">- Svi aplikanti čije su aplikacije ušle u proces ocenjivanja biće obavešteni o odluci za dodelu projekata / programa u okviru poziva.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C63" w:rsidRDefault="00EB6C63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C63" w:rsidRDefault="00EB6C63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6C63" w:rsidRPr="008374AB" w:rsidRDefault="00EB6C63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keepNext/>
        <w:keepLines/>
        <w:numPr>
          <w:ilvl w:val="0"/>
          <w:numId w:val="22"/>
        </w:numPr>
        <w:spacing w:before="200" w:after="200" w:line="276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  <w:r>
        <w:rPr>
          <w:rFonts w:ascii="Times New Roman" w:hAnsi="Times New Roman"/>
          <w:b/>
          <w:color w:val="4F81BD"/>
          <w:sz w:val="24"/>
        </w:rPr>
        <w:lastRenderedPageBreak/>
        <w:t>INDIKATIVNI KALENDAR  REALIZACIJE POZIVA</w:t>
      </w:r>
    </w:p>
    <w:p w:rsidR="00D928E6" w:rsidRPr="008374AB" w:rsidRDefault="00D928E6" w:rsidP="00EC73B2">
      <w:pPr>
        <w:spacing w:after="200" w:line="276" w:lineRule="auto"/>
        <w:rPr>
          <w:rFonts w:eastAsia="Times New Roman" w:cs="Times New Roman"/>
          <w:sz w:val="22"/>
          <w:szCs w:val="22"/>
        </w:rPr>
      </w:pPr>
    </w:p>
    <w:p w:rsidR="00EB6C63" w:rsidRDefault="00EB6C63" w:rsidP="00EC73B2">
      <w:pPr>
        <w:jc w:val="both"/>
        <w:rPr>
          <w:rFonts w:ascii="Times New Roman" w:hAnsi="Times New Roman"/>
          <w:sz w:val="24"/>
        </w:rPr>
      </w:pPr>
    </w:p>
    <w:p w:rsidR="00EB6C63" w:rsidRDefault="00EB6C63" w:rsidP="00EC73B2">
      <w:pPr>
        <w:jc w:val="both"/>
        <w:rPr>
          <w:rFonts w:ascii="Times New Roman" w:hAnsi="Times New Roman"/>
          <w:sz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Faza  procedure poziva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926207" w:rsidRDefault="00D928E6" w:rsidP="00EC73B2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Krajni rok apliciranje je </w:t>
      </w:r>
      <w:r w:rsidR="004E181E" w:rsidRPr="004E181E">
        <w:rPr>
          <w:rFonts w:ascii="Times New Roman" w:hAnsi="Times New Roman"/>
          <w:i/>
          <w:color w:val="FF0000"/>
          <w:sz w:val="24"/>
        </w:rPr>
        <w:t>23</w:t>
      </w:r>
      <w:r w:rsidRPr="004E181E">
        <w:rPr>
          <w:rFonts w:ascii="Times New Roman" w:hAnsi="Times New Roman"/>
          <w:i/>
          <w:color w:val="FF0000"/>
          <w:sz w:val="24"/>
        </w:rPr>
        <w:t xml:space="preserve"> april 2023</w:t>
      </w:r>
    </w:p>
    <w:p w:rsidR="00D928E6" w:rsidRPr="008374AB" w:rsidRDefault="00D928E6" w:rsidP="00EC73B2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Krajni rok za postavljanje pitanja u vezi poziva ne kasnije od 10 dana nakon isteka poziva</w:t>
      </w:r>
    </w:p>
    <w:p w:rsidR="00D928E6" w:rsidRPr="008374AB" w:rsidRDefault="00D928E6" w:rsidP="00EC73B2">
      <w:pPr>
        <w:numPr>
          <w:ilvl w:val="0"/>
          <w:numId w:val="9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Krajni rok za slanje odgovora na pitanje u vezi poziva ne kasnije od 5 dana nakon isteka poziva</w:t>
      </w:r>
    </w:p>
    <w:p w:rsidR="00D928E6" w:rsidRPr="000D35D9" w:rsidRDefault="00D928E6" w:rsidP="00EC73B2">
      <w:pPr>
        <w:numPr>
          <w:ilvl w:val="0"/>
          <w:numId w:val="9"/>
        </w:numPr>
        <w:tabs>
          <w:tab w:val="left" w:pos="1080"/>
        </w:tabs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Krajni rok za proveru ispunjenosti proceduralnih kriterijuma i obaveštavanje stranaka </w:t>
      </w:r>
      <w:r>
        <w:rPr>
          <w:rFonts w:ascii="Times New Roman" w:hAnsi="Times New Roman"/>
          <w:i/>
          <w:iCs/>
          <w:sz w:val="24"/>
        </w:rPr>
        <w:t xml:space="preserve"> </w:t>
      </w:r>
      <w:r w:rsidR="004E181E" w:rsidRPr="004E181E">
        <w:rPr>
          <w:rFonts w:ascii="Times New Roman" w:hAnsi="Times New Roman"/>
          <w:i/>
          <w:iCs/>
          <w:color w:val="FF0000"/>
          <w:sz w:val="24"/>
        </w:rPr>
        <w:t xml:space="preserve">08 </w:t>
      </w:r>
      <w:r w:rsidRPr="004E181E">
        <w:rPr>
          <w:rFonts w:ascii="Times New Roman" w:hAnsi="Times New Roman"/>
          <w:i/>
          <w:iCs/>
          <w:color w:val="FF0000"/>
          <w:sz w:val="24"/>
        </w:rPr>
        <w:t>maj 2023</w:t>
      </w:r>
    </w:p>
    <w:p w:rsidR="00D928E6" w:rsidRPr="008374AB" w:rsidRDefault="00D928E6" w:rsidP="00EC73B2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D928E6" w:rsidRPr="008374AB" w:rsidRDefault="00D928E6" w:rsidP="00EC73B2">
      <w:pPr>
        <w:numPr>
          <w:ilvl w:val="0"/>
          <w:numId w:val="9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</w:rPr>
        <w:t xml:space="preserve">Krajni rok za suštinsku procenu </w:t>
      </w:r>
      <w:r w:rsidRPr="004E181E">
        <w:rPr>
          <w:rFonts w:ascii="Times New Roman" w:hAnsi="Times New Roman"/>
          <w:color w:val="FF0000"/>
          <w:sz w:val="24"/>
        </w:rPr>
        <w:t xml:space="preserve">aplikacija 17 maj </w:t>
      </w:r>
      <w:r w:rsidR="004E181E" w:rsidRPr="004E181E">
        <w:rPr>
          <w:rFonts w:ascii="Times New Roman" w:hAnsi="Times New Roman"/>
          <w:i/>
          <w:iCs/>
          <w:color w:val="FF0000"/>
          <w:sz w:val="24"/>
        </w:rPr>
        <w:t>2024</w:t>
      </w:r>
      <w:r>
        <w:rPr>
          <w:rFonts w:ascii="Times New Roman" w:hAnsi="Times New Roman"/>
          <w:i/>
          <w:iCs/>
          <w:sz w:val="24"/>
        </w:rPr>
        <w:t>. godine</w:t>
      </w:r>
    </w:p>
    <w:p w:rsidR="00D928E6" w:rsidRPr="000D35D9" w:rsidRDefault="00D928E6" w:rsidP="00EC73B2">
      <w:pPr>
        <w:numPr>
          <w:ilvl w:val="0"/>
          <w:numId w:val="9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Krajni rok za zahtev za podnošenje dodatnih dokumenata </w:t>
      </w:r>
      <w:r w:rsidR="002B4F44">
        <w:rPr>
          <w:rFonts w:ascii="Times New Roman" w:hAnsi="Times New Roman"/>
          <w:i/>
          <w:iCs/>
          <w:color w:val="FF0000"/>
          <w:sz w:val="24"/>
        </w:rPr>
        <w:t>23</w:t>
      </w:r>
      <w:bookmarkStart w:id="1" w:name="_GoBack"/>
      <w:bookmarkEnd w:id="1"/>
      <w:r w:rsidR="004E181E" w:rsidRPr="004E181E">
        <w:rPr>
          <w:rFonts w:ascii="Times New Roman" w:hAnsi="Times New Roman"/>
          <w:i/>
          <w:iCs/>
          <w:color w:val="FF0000"/>
          <w:sz w:val="24"/>
        </w:rPr>
        <w:t xml:space="preserve"> maj 2024,</w:t>
      </w:r>
      <w:r w:rsidRPr="004E181E">
        <w:rPr>
          <w:rFonts w:ascii="Times New Roman" w:hAnsi="Times New Roman"/>
          <w:i/>
          <w:iCs/>
          <w:color w:val="FF0000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 xml:space="preserve">godine </w:t>
      </w:r>
    </w:p>
    <w:p w:rsidR="00D928E6" w:rsidRPr="00D61322" w:rsidRDefault="00D928E6" w:rsidP="00EC73B2">
      <w:pPr>
        <w:numPr>
          <w:ilvl w:val="0"/>
          <w:numId w:val="9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Krajni rok za dostavu potrebne dokumentacije </w:t>
      </w:r>
      <w:r w:rsidR="004E181E" w:rsidRPr="004E181E">
        <w:rPr>
          <w:rFonts w:ascii="Times New Roman" w:hAnsi="Times New Roman"/>
          <w:i/>
          <w:iCs/>
          <w:color w:val="FF0000"/>
          <w:sz w:val="24"/>
        </w:rPr>
        <w:t>31 maj 2024</w:t>
      </w:r>
    </w:p>
    <w:p w:rsidR="00D928E6" w:rsidRPr="008374AB" w:rsidRDefault="00D928E6" w:rsidP="00EC73B2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D928E6" w:rsidRPr="00926207" w:rsidRDefault="00D928E6" w:rsidP="00EC73B2">
      <w:pPr>
        <w:numPr>
          <w:ilvl w:val="0"/>
          <w:numId w:val="9"/>
        </w:numPr>
        <w:tabs>
          <w:tab w:val="left" w:pos="1080"/>
        </w:tabs>
        <w:spacing w:line="234" w:lineRule="auto"/>
        <w:rPr>
          <w:rFonts w:ascii="Times New Roman" w:eastAsia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Krajni rok za objavljivanje odluke o dodeli javnih sredstava i obaveštavanje i aplikanata </w:t>
      </w:r>
      <w:r w:rsidR="002B4F44">
        <w:rPr>
          <w:rFonts w:ascii="Times New Roman" w:hAnsi="Times New Roman"/>
          <w:i/>
          <w:iCs/>
          <w:color w:val="FF0000"/>
          <w:sz w:val="24"/>
        </w:rPr>
        <w:t>18</w:t>
      </w:r>
      <w:r w:rsidR="004E181E" w:rsidRPr="004E181E">
        <w:rPr>
          <w:rFonts w:ascii="Times New Roman" w:hAnsi="Times New Roman"/>
          <w:i/>
          <w:iCs/>
          <w:color w:val="FF0000"/>
          <w:sz w:val="24"/>
        </w:rPr>
        <w:t xml:space="preserve"> jun 2024</w:t>
      </w:r>
      <w:r w:rsidR="004E181E">
        <w:rPr>
          <w:rFonts w:ascii="Times New Roman" w:hAnsi="Times New Roman"/>
          <w:i/>
          <w:iCs/>
          <w:sz w:val="24"/>
        </w:rPr>
        <w:t>.</w:t>
      </w:r>
    </w:p>
    <w:p w:rsidR="00D928E6" w:rsidRPr="008374AB" w:rsidRDefault="00D928E6" w:rsidP="00EC73B2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D928E6" w:rsidRPr="008B4EAC" w:rsidRDefault="00D928E6" w:rsidP="00EC73B2">
      <w:pPr>
        <w:numPr>
          <w:ilvl w:val="0"/>
          <w:numId w:val="9"/>
        </w:numPr>
        <w:tabs>
          <w:tab w:val="left" w:pos="108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Rok za sklapanje ugovora </w:t>
      </w:r>
      <w:r w:rsidR="004E181E" w:rsidRPr="004E181E">
        <w:rPr>
          <w:rFonts w:ascii="Times New Roman" w:hAnsi="Times New Roman"/>
          <w:i/>
          <w:iCs/>
          <w:color w:val="FF0000"/>
          <w:sz w:val="24"/>
        </w:rPr>
        <w:t>17 . jul 2024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br/>
        <w:t xml:space="preserve">Sponzor ima pravo da ažurira indikativni kalendar. Svaka promena u indikativnom kalendaru biće objavljene na sledećoj stranici interneta: </w:t>
      </w:r>
      <w:hyperlink r:id="rId9" w:history="1">
        <w:r>
          <w:rPr>
            <w:rStyle w:val="Hyperlink"/>
            <w:rFonts w:ascii="Times New Roman" w:hAnsi="Times New Roman"/>
            <w:sz w:val="24"/>
          </w:rPr>
          <w:t>www.masht.rks-gov.net</w:t>
        </w:r>
      </w:hyperlink>
      <w:r>
        <w:rPr>
          <w:rFonts w:ascii="Times New Roman" w:hAnsi="Times New Roman"/>
          <w:sz w:val="24"/>
        </w:rPr>
        <w:t xml:space="preserve"> </w:t>
      </w: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keepNext/>
        <w:keepLines/>
        <w:numPr>
          <w:ilvl w:val="0"/>
          <w:numId w:val="22"/>
        </w:numPr>
        <w:spacing w:before="200" w:after="200" w:line="276" w:lineRule="auto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4"/>
          <w:szCs w:val="24"/>
        </w:rPr>
      </w:pPr>
      <w:r>
        <w:rPr>
          <w:rFonts w:ascii="Times New Roman" w:hAnsi="Times New Roman"/>
          <w:b/>
          <w:color w:val="5B9BD5" w:themeColor="accent1"/>
          <w:sz w:val="24"/>
        </w:rPr>
        <w:t>LISTA DOKUMENTA JAVNOG POZIVA</w:t>
      </w:r>
    </w:p>
    <w:p w:rsidR="00D928E6" w:rsidRPr="008374AB" w:rsidRDefault="00D928E6" w:rsidP="00EC73B2">
      <w:pPr>
        <w:keepNext/>
        <w:keepLines/>
        <w:spacing w:before="200" w:after="20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928E6" w:rsidRPr="008374AB" w:rsidRDefault="00D928E6" w:rsidP="00EC73B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OBRASCI</w:t>
      </w:r>
    </w:p>
    <w:p w:rsidR="00D928E6" w:rsidRPr="008374AB" w:rsidRDefault="00D928E6" w:rsidP="00EC73B2">
      <w:pPr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28E6" w:rsidRPr="008374AB" w:rsidRDefault="00D928E6" w:rsidP="00EC73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Obrazac za prijavu projekta / programa (F9)</w:t>
      </w:r>
    </w:p>
    <w:p w:rsidR="00D928E6" w:rsidRPr="008374AB" w:rsidRDefault="00D928E6" w:rsidP="00EC73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Obrazac predloga budžeta (F10)</w:t>
      </w:r>
    </w:p>
    <w:p w:rsidR="00D928E6" w:rsidRPr="008374AB" w:rsidRDefault="00D928E6" w:rsidP="00EC73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Obrazac izjave o nedostatku dvostrukog finansiranja (F11)</w:t>
      </w:r>
    </w:p>
    <w:p w:rsidR="00D928E6" w:rsidRPr="008374AB" w:rsidRDefault="00D928E6" w:rsidP="00EC73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Obrazac izjave o partnerstvu (F12)</w:t>
      </w:r>
    </w:p>
    <w:p w:rsidR="00D928E6" w:rsidRPr="008374AB" w:rsidRDefault="00D928E6" w:rsidP="00EC73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Obrazac deklaracije o projektima fin</w:t>
      </w:r>
      <w:r w:rsidR="00EB6C63">
        <w:rPr>
          <w:rFonts w:ascii="Times New Roman" w:hAnsi="Times New Roman"/>
          <w:i/>
          <w:color w:val="000000"/>
          <w:sz w:val="24"/>
        </w:rPr>
        <w:t>ansiranih iz javnih fondova (F13</w:t>
      </w:r>
      <w:r>
        <w:rPr>
          <w:rFonts w:ascii="Times New Roman" w:hAnsi="Times New Roman"/>
          <w:i/>
          <w:color w:val="000000"/>
          <w:sz w:val="24"/>
        </w:rPr>
        <w:t>)</w:t>
      </w:r>
    </w:p>
    <w:p w:rsidR="00D928E6" w:rsidRPr="008374AB" w:rsidRDefault="00D928E6" w:rsidP="00EC73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Obrazac za procenu aplikacija (F15)</w:t>
      </w:r>
    </w:p>
    <w:p w:rsidR="00D928E6" w:rsidRPr="008374AB" w:rsidRDefault="00D928E6" w:rsidP="00EC73B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Obrazac modela ugovora (F16)</w:t>
      </w:r>
    </w:p>
    <w:p w:rsidR="00D928E6" w:rsidRDefault="00D928E6"/>
    <w:sectPr w:rsidR="00D928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87A"/>
    <w:multiLevelType w:val="multilevel"/>
    <w:tmpl w:val="A3F8E284"/>
    <w:lvl w:ilvl="0">
      <w:start w:val="1"/>
      <w:numFmt w:val="decimal"/>
      <w:lvlText w:val="%1."/>
      <w:lvlJc w:val="left"/>
      <w:pPr>
        <w:ind w:left="630" w:hanging="360"/>
      </w:pPr>
      <w:rPr>
        <w:rFonts w:eastAsia="Calibri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1" w15:restartNumberingAfterBreak="0">
    <w:nsid w:val="09622F7F"/>
    <w:multiLevelType w:val="multilevel"/>
    <w:tmpl w:val="30BAC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1DE1D06"/>
    <w:multiLevelType w:val="hybridMultilevel"/>
    <w:tmpl w:val="A43654A4"/>
    <w:lvl w:ilvl="0" w:tplc="56128CCA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5723"/>
    <w:multiLevelType w:val="hybridMultilevel"/>
    <w:tmpl w:val="A3F4512E"/>
    <w:lvl w:ilvl="0" w:tplc="5F9AF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B5B9B"/>
    <w:multiLevelType w:val="hybridMultilevel"/>
    <w:tmpl w:val="06F413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84E4E"/>
    <w:multiLevelType w:val="hybridMultilevel"/>
    <w:tmpl w:val="585C1BFA"/>
    <w:lvl w:ilvl="0" w:tplc="FD7896EC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EB2456"/>
    <w:multiLevelType w:val="hybridMultilevel"/>
    <w:tmpl w:val="57F012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51488"/>
    <w:multiLevelType w:val="hybridMultilevel"/>
    <w:tmpl w:val="99DAC35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5C5098"/>
    <w:multiLevelType w:val="hybridMultilevel"/>
    <w:tmpl w:val="2B46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60FD2"/>
    <w:multiLevelType w:val="multilevel"/>
    <w:tmpl w:val="15FEF1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307776CE"/>
    <w:multiLevelType w:val="hybridMultilevel"/>
    <w:tmpl w:val="151E8F14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C4760"/>
    <w:multiLevelType w:val="hybridMultilevel"/>
    <w:tmpl w:val="FF223EA8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C3919DA"/>
    <w:multiLevelType w:val="hybridMultilevel"/>
    <w:tmpl w:val="E2BC02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C495D"/>
    <w:multiLevelType w:val="multilevel"/>
    <w:tmpl w:val="635E6E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4FB02C1"/>
    <w:multiLevelType w:val="hybridMultilevel"/>
    <w:tmpl w:val="C26883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7B11CD"/>
    <w:multiLevelType w:val="multilevel"/>
    <w:tmpl w:val="646E27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6" w15:restartNumberingAfterBreak="0">
    <w:nsid w:val="46E63410"/>
    <w:multiLevelType w:val="multilevel"/>
    <w:tmpl w:val="142C4D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6332158"/>
    <w:multiLevelType w:val="multilevel"/>
    <w:tmpl w:val="5E2406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F382A1D"/>
    <w:multiLevelType w:val="hybridMultilevel"/>
    <w:tmpl w:val="2C841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65EBF"/>
    <w:multiLevelType w:val="multilevel"/>
    <w:tmpl w:val="367CBF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0A26B00"/>
    <w:multiLevelType w:val="hybridMultilevel"/>
    <w:tmpl w:val="52E0BA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5745C"/>
    <w:multiLevelType w:val="hybridMultilevel"/>
    <w:tmpl w:val="94A858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31511A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65438"/>
    <w:multiLevelType w:val="hybridMultilevel"/>
    <w:tmpl w:val="75CA30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E006FA"/>
    <w:multiLevelType w:val="multilevel"/>
    <w:tmpl w:val="C8505F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8"/>
  </w:num>
  <w:num w:numId="9">
    <w:abstractNumId w:val="17"/>
  </w:num>
  <w:num w:numId="10">
    <w:abstractNumId w:val="22"/>
  </w:num>
  <w:num w:numId="11">
    <w:abstractNumId w:val="21"/>
  </w:num>
  <w:num w:numId="12">
    <w:abstractNumId w:val="23"/>
  </w:num>
  <w:num w:numId="13">
    <w:abstractNumId w:val="11"/>
  </w:num>
  <w:num w:numId="14">
    <w:abstractNumId w:val="18"/>
  </w:num>
  <w:num w:numId="15">
    <w:abstractNumId w:val="20"/>
  </w:num>
  <w:num w:numId="16">
    <w:abstractNumId w:val="6"/>
  </w:num>
  <w:num w:numId="17">
    <w:abstractNumId w:val="4"/>
  </w:num>
  <w:num w:numId="18">
    <w:abstractNumId w:val="24"/>
  </w:num>
  <w:num w:numId="19">
    <w:abstractNumId w:val="12"/>
  </w:num>
  <w:num w:numId="20">
    <w:abstractNumId w:val="7"/>
  </w:num>
  <w:num w:numId="21">
    <w:abstractNumId w:val="13"/>
  </w:num>
  <w:num w:numId="22">
    <w:abstractNumId w:val="5"/>
  </w:num>
  <w:num w:numId="23">
    <w:abstractNumId w:val="16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99"/>
    <w:rsid w:val="00023789"/>
    <w:rsid w:val="000748DE"/>
    <w:rsid w:val="00085198"/>
    <w:rsid w:val="000D35D9"/>
    <w:rsid w:val="00143FEA"/>
    <w:rsid w:val="00184452"/>
    <w:rsid w:val="001846D6"/>
    <w:rsid w:val="001A3DFC"/>
    <w:rsid w:val="001B51AC"/>
    <w:rsid w:val="001C64AD"/>
    <w:rsid w:val="0022796D"/>
    <w:rsid w:val="002552E9"/>
    <w:rsid w:val="002A0372"/>
    <w:rsid w:val="002B4F44"/>
    <w:rsid w:val="00340CA6"/>
    <w:rsid w:val="00341D1B"/>
    <w:rsid w:val="0034318F"/>
    <w:rsid w:val="00370150"/>
    <w:rsid w:val="0040247A"/>
    <w:rsid w:val="00436A9B"/>
    <w:rsid w:val="004614FB"/>
    <w:rsid w:val="00474BA3"/>
    <w:rsid w:val="00480D91"/>
    <w:rsid w:val="004E181E"/>
    <w:rsid w:val="00506ACE"/>
    <w:rsid w:val="00521018"/>
    <w:rsid w:val="00582A9C"/>
    <w:rsid w:val="00591FDD"/>
    <w:rsid w:val="00597D22"/>
    <w:rsid w:val="00690EA9"/>
    <w:rsid w:val="006A5DF0"/>
    <w:rsid w:val="006C3C94"/>
    <w:rsid w:val="006C4D6E"/>
    <w:rsid w:val="00782089"/>
    <w:rsid w:val="007A0FF3"/>
    <w:rsid w:val="007C6AA9"/>
    <w:rsid w:val="007F2364"/>
    <w:rsid w:val="008374AB"/>
    <w:rsid w:val="0087725F"/>
    <w:rsid w:val="008B4EAC"/>
    <w:rsid w:val="00902879"/>
    <w:rsid w:val="00926207"/>
    <w:rsid w:val="00A22499"/>
    <w:rsid w:val="00A95833"/>
    <w:rsid w:val="00AD7257"/>
    <w:rsid w:val="00B21C27"/>
    <w:rsid w:val="00BB5698"/>
    <w:rsid w:val="00BD5544"/>
    <w:rsid w:val="00BD5B18"/>
    <w:rsid w:val="00D375C6"/>
    <w:rsid w:val="00D61322"/>
    <w:rsid w:val="00D928E6"/>
    <w:rsid w:val="00E01F29"/>
    <w:rsid w:val="00EB0324"/>
    <w:rsid w:val="00EB6C63"/>
    <w:rsid w:val="00F10B5A"/>
    <w:rsid w:val="00F54302"/>
    <w:rsid w:val="00F62298"/>
    <w:rsid w:val="00F97C5C"/>
    <w:rsid w:val="00F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30F9"/>
  <w15:chartTrackingRefBased/>
  <w15:docId w15:val="{91BB046C-599B-4D93-9538-0668EEF0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D22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0C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A22499"/>
    <w:pPr>
      <w:ind w:left="720"/>
      <w:contextualSpacing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rsid w:val="00A22499"/>
    <w:rPr>
      <w:rFonts w:ascii="Times New Roman" w:eastAsia="MS Mincho" w:hAnsi="Times New Roman" w:cs="Times New Roman"/>
      <w:sz w:val="24"/>
      <w:szCs w:val="24"/>
      <w:lang w:val="sr-Latn-RS" w:eastAsia="x-none"/>
    </w:rPr>
  </w:style>
  <w:style w:type="character" w:styleId="Hyperlink">
    <w:name w:val="Hyperlink"/>
    <w:uiPriority w:val="99"/>
    <w:unhideWhenUsed/>
    <w:rsid w:val="00A22499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0C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ht.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elhame.llapashtica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ht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B73C-7FE7-40B9-A43D-4079426E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3574</Words>
  <Characters>20375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Hajdini</dc:creator>
  <cp:keywords/>
  <dc:description/>
  <cp:lastModifiedBy>Besmira Thaqi</cp:lastModifiedBy>
  <cp:revision>6</cp:revision>
  <dcterms:created xsi:type="dcterms:W3CDTF">2023-03-31T07:21:00Z</dcterms:created>
  <dcterms:modified xsi:type="dcterms:W3CDTF">2024-02-20T13:39:00Z</dcterms:modified>
</cp:coreProperties>
</file>