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B64" w:rsidRDefault="00493B64" w:rsidP="00493B64">
      <w:pPr>
        <w:pStyle w:val="BodyText"/>
        <w:tabs>
          <w:tab w:val="left" w:pos="6930"/>
        </w:tabs>
        <w:rPr>
          <w:rFonts w:ascii="Book Antiqua" w:hAnsi="Book Antiqua" w:cs="Times New Roman"/>
          <w:b/>
          <w:sz w:val="32"/>
          <w:szCs w:val="32"/>
        </w:rPr>
      </w:pPr>
      <w:r>
        <w:rPr>
          <w:rFonts w:ascii="Book Antiqua" w:hAnsi="Book Antiqua" w:cs="Times New Roman"/>
          <w:b/>
          <w:sz w:val="32"/>
          <w:szCs w:val="32"/>
        </w:rPr>
        <w:t xml:space="preserve">Parandalimi dhe reagimi kunder </w:t>
      </w:r>
      <w:r w:rsidRPr="00C57414">
        <w:rPr>
          <w:rFonts w:ascii="Book Antiqua" w:hAnsi="Book Antiqua" w:cs="Times New Roman"/>
          <w:b/>
          <w:sz w:val="32"/>
          <w:szCs w:val="32"/>
        </w:rPr>
        <w:t xml:space="preserve"> braktisjes së shkollimit</w:t>
      </w:r>
      <w:r>
        <w:rPr>
          <w:rFonts w:ascii="Book Antiqua" w:hAnsi="Book Antiqua" w:cs="Times New Roman"/>
          <w:b/>
          <w:sz w:val="32"/>
          <w:szCs w:val="32"/>
        </w:rPr>
        <w:t xml:space="preserve"> nga nxenesit</w:t>
      </w:r>
      <w:r w:rsidRPr="00C57414">
        <w:rPr>
          <w:rFonts w:ascii="Book Antiqua" w:hAnsi="Book Antiqua" w:cs="Times New Roman"/>
          <w:b/>
          <w:sz w:val="32"/>
          <w:szCs w:val="32"/>
        </w:rPr>
        <w:t xml:space="preserve"> </w:t>
      </w:r>
      <w:r>
        <w:rPr>
          <w:rFonts w:ascii="Book Antiqua" w:hAnsi="Book Antiqua" w:cs="Times New Roman"/>
          <w:b/>
          <w:sz w:val="32"/>
          <w:szCs w:val="32"/>
        </w:rPr>
        <w:t>(EPRBM)</w:t>
      </w:r>
    </w:p>
    <w:p w:rsidR="00493B64" w:rsidRDefault="00493B64" w:rsidP="00493B64">
      <w:pPr>
        <w:pStyle w:val="BodyText"/>
        <w:tabs>
          <w:tab w:val="left" w:pos="6930"/>
        </w:tabs>
        <w:rPr>
          <w:rFonts w:ascii="Book Antiqua" w:hAnsi="Book Antiqua" w:cs="Times New Roman"/>
          <w:b/>
          <w:sz w:val="32"/>
          <w:szCs w:val="32"/>
        </w:rPr>
      </w:pPr>
    </w:p>
    <w:p w:rsidR="00493B64" w:rsidRPr="00C57414" w:rsidRDefault="00493B64" w:rsidP="00493B64">
      <w:pPr>
        <w:pStyle w:val="BodyText"/>
        <w:tabs>
          <w:tab w:val="left" w:pos="6930"/>
        </w:tabs>
        <w:rPr>
          <w:rFonts w:ascii="Book Antiqua" w:hAnsi="Book Antiqua" w:cs="Times New Roman"/>
          <w:b/>
          <w:sz w:val="32"/>
          <w:szCs w:val="32"/>
        </w:rPr>
      </w:pPr>
      <w:r w:rsidRPr="00C57414">
        <w:rPr>
          <w:rFonts w:ascii="Book Antiqua" w:hAnsi="Book Antiqua" w:cs="Times New Roman"/>
          <w:b/>
          <w:sz w:val="32"/>
          <w:szCs w:val="32"/>
        </w:rPr>
        <w:t xml:space="preserve">  </w:t>
      </w:r>
    </w:p>
    <w:p w:rsidR="00493B64" w:rsidRPr="00C57414" w:rsidRDefault="00493B64" w:rsidP="00493B64">
      <w:pPr>
        <w:pStyle w:val="BodyText"/>
        <w:tabs>
          <w:tab w:val="left" w:pos="6930"/>
        </w:tabs>
        <w:rPr>
          <w:rFonts w:ascii="Book Antiqua" w:hAnsi="Book Antiqua" w:cs="Times New Roman"/>
          <w:sz w:val="32"/>
          <w:szCs w:val="32"/>
        </w:rPr>
      </w:pPr>
    </w:p>
    <w:p w:rsidR="00493B64" w:rsidRPr="002C3B7B" w:rsidRDefault="00493B64" w:rsidP="00493B64">
      <w:pPr>
        <w:pStyle w:val="BodyText"/>
        <w:tabs>
          <w:tab w:val="left" w:pos="6930"/>
        </w:tabs>
        <w:rPr>
          <w:rFonts w:ascii="Book Antiqua" w:hAnsi="Book Antiqua" w:cs="Times New Roman"/>
          <w:b/>
          <w:sz w:val="24"/>
          <w:szCs w:val="24"/>
        </w:rPr>
      </w:pPr>
      <w:r w:rsidRPr="002C3B7B">
        <w:rPr>
          <w:rFonts w:ascii="Book Antiqua" w:hAnsi="Book Antiqua" w:cs="Times New Roman"/>
          <w:sz w:val="24"/>
          <w:szCs w:val="24"/>
        </w:rPr>
        <w:t xml:space="preserve">          Kur flasim për të drejtat e njeriut brenda sistemit arsimor, pashmangshëm  shtrojmë para vetes çështjen e  problemit të braktisjes së shkollë, duke pasur parasysh përpjekjet e  MAShT-it në realizimin e  të drejtës së shkollimit për të gjithë. Projektet kundër braktisjes së shkollimit kanë filluar që nga viti i parë i punës së MASHT-it.</w:t>
      </w:r>
    </w:p>
    <w:p w:rsidR="00493B64" w:rsidRPr="002C3B7B" w:rsidRDefault="00493B64" w:rsidP="00493B64">
      <w:pPr>
        <w:ind w:firstLine="720"/>
        <w:jc w:val="both"/>
        <w:rPr>
          <w:rFonts w:ascii="Book Antiqua" w:hAnsi="Book Antiqua"/>
        </w:rPr>
      </w:pPr>
      <w:r w:rsidRPr="002C3B7B">
        <w:rPr>
          <w:rFonts w:ascii="Book Antiqua" w:hAnsi="Book Antiqua"/>
        </w:rPr>
        <w:t xml:space="preserve">Nga  fundi i vitit 2003, Ministria e Arsimit e Shkencës dhe Teknologjisë , SHPA-të ( Shoqatat  Prindër - Arsimtarë),  dhe CRS ( Catholic Relief Services) së bashku krijuan një projekt për punën e përbashkët në parandalimin e braktisjes. U formuan dy grupe pune ku secili kishte nga katër përfaqësues të Ministrisë së Arsimit dhe nga katër përfaqësues të SHPA-ve. Një grup përqendrohej në zhvillimin e mjeteve dhe mekanizmave për zvogëlimin e numrit të braktisjes së nxënësve.  Grupi i dytë përqendrohej  në “strukturën dhe qëndrueshmërinë” e inkuadrimit të prindërve dhe arsimtarëve, duke përkufizuar rolet e KPA-ve( Këshillave Prind Arsimtar)  dhe Bordeve të shkollave, si dhe duke zhvilluar strategji për zgjerim dhe vazhdimësi të KPA-ve. </w:t>
      </w:r>
    </w:p>
    <w:p w:rsidR="00493B64" w:rsidRPr="002C3B7B" w:rsidRDefault="00493B64" w:rsidP="00493B64">
      <w:pPr>
        <w:ind w:firstLine="720"/>
        <w:jc w:val="both"/>
        <w:rPr>
          <w:rFonts w:ascii="Book Antiqua" w:hAnsi="Book Antiqua"/>
        </w:rPr>
      </w:pPr>
      <w:r w:rsidRPr="002C3B7B">
        <w:rPr>
          <w:rFonts w:ascii="Book Antiqua" w:hAnsi="Book Antiqua"/>
        </w:rPr>
        <w:t>Kësisoj, MAShT-i, më 16 janar 2004, lidhi një marrëveshje zyrtare për mirëkuptim me CRS-në dhe SHPA-të, duke u obliguar me shkrim për këtë përpjekje të përbashkët. Përpjekjet fillestare ishin shumë të suksesshme me arritjen e rezultateve konkrete, ku bëhet fjalë për kthimin në shkollë të 52 vajzave para moshës adoleshente në komunat: Prizren, Ferizaj, Lipjan dhe Malishevë.</w:t>
      </w:r>
    </w:p>
    <w:p w:rsidR="00493B64" w:rsidRPr="002C3B7B" w:rsidRDefault="00493B64" w:rsidP="00493B64">
      <w:pPr>
        <w:jc w:val="both"/>
        <w:rPr>
          <w:rFonts w:ascii="Book Antiqua" w:hAnsi="Book Antiqua"/>
        </w:rPr>
      </w:pPr>
      <w:r w:rsidRPr="002C3B7B">
        <w:rPr>
          <w:rFonts w:ascii="Book Antiqua" w:hAnsi="Book Antiqua"/>
        </w:rPr>
        <w:t xml:space="preserve"> </w:t>
      </w:r>
      <w:r w:rsidRPr="002C3B7B">
        <w:rPr>
          <w:rFonts w:ascii="Book Antiqua" w:hAnsi="Book Antiqua"/>
        </w:rPr>
        <w:tab/>
        <w:t xml:space="preserve">Në vitin 2005 ky projekt u  vazhdua me synim të parandalimit dhe reagimit ndaj braktisjes së shkollës nga nxënësit pa dallim gjinie. </w:t>
      </w:r>
    </w:p>
    <w:p w:rsidR="00493B64" w:rsidRPr="002C3B7B" w:rsidRDefault="00493B64" w:rsidP="00493B64">
      <w:pPr>
        <w:ind w:firstLine="720"/>
        <w:jc w:val="both"/>
        <w:rPr>
          <w:rFonts w:ascii="Book Antiqua" w:hAnsi="Book Antiqua"/>
        </w:rPr>
      </w:pPr>
      <w:r w:rsidRPr="002C3B7B">
        <w:rPr>
          <w:rFonts w:ascii="Book Antiqua" w:hAnsi="Book Antiqua"/>
        </w:rPr>
        <w:t>Grupi punues (me përfaqësuesit e MAShT-it dhe SHPA ) realizoi vizita në njëzet  (20)  shkollat pilote që janë përfshirë në projekt dhe në vazhdën e realizimit të këtij projekti u zhvillua fushata për parandalimin e braktisjes me moton:</w:t>
      </w:r>
      <w:r w:rsidRPr="002C3B7B">
        <w:rPr>
          <w:rFonts w:ascii="Book Antiqua" w:hAnsi="Book Antiqua"/>
          <w:b/>
          <w:bCs/>
        </w:rPr>
        <w:t xml:space="preserve"> Të gjithë në shkollë! </w:t>
      </w:r>
      <w:r w:rsidRPr="002C3B7B">
        <w:rPr>
          <w:rFonts w:ascii="Book Antiqua" w:hAnsi="Book Antiqua"/>
        </w:rPr>
        <w:t xml:space="preserve">Kjo fushatë  u hap me një konferencë për shtyp në MASHT, më 15 dhjetor 2005, qëllimi i së cilës ishte informimi dhe bashkëpunimi me mediet në sensibilizimin e opinionit rreth rëndësisë së  projektit për parandalimin dhe reagimin ndaj braktisjes. Pas konferencës karvani në përbërje të grupit punues vizitoi nga një shkollë në komunat ku u pilotua projekti dhe shpërndau libra, fletore, dhe lapsa për nxënësit me kushte të vështira materiale. </w:t>
      </w:r>
      <w:r w:rsidRPr="002C3B7B">
        <w:rPr>
          <w:rFonts w:ascii="Book Antiqua" w:hAnsi="Book Antiqua"/>
          <w:bCs/>
        </w:rPr>
        <w:t xml:space="preserve">Projekti pastaj kaloi në fazën e  realizimit të punëtorive prej nga  nxorëm </w:t>
      </w:r>
      <w:r w:rsidRPr="002C3B7B">
        <w:rPr>
          <w:rFonts w:ascii="Book Antiqua" w:hAnsi="Book Antiqua"/>
        </w:rPr>
        <w:t xml:space="preserve">doracakun “Pako strategjish” një udhëzues për trajtim të problemit të braktisjes së shkollës, i cili u promovua më 22 shkurt 2006 dhe është shpërndarë në të gjitha shkollat në Kosovës. </w:t>
      </w:r>
    </w:p>
    <w:p w:rsidR="00493B64" w:rsidRPr="002C3B7B" w:rsidRDefault="00493B64" w:rsidP="00493B64">
      <w:pPr>
        <w:ind w:firstLine="720"/>
        <w:jc w:val="both"/>
        <w:rPr>
          <w:rFonts w:ascii="Book Antiqua" w:hAnsi="Book Antiqua"/>
          <w:b/>
        </w:rPr>
      </w:pPr>
      <w:r w:rsidRPr="002C3B7B">
        <w:rPr>
          <w:rFonts w:ascii="Book Antiqua" w:hAnsi="Book Antiqua"/>
          <w:bCs/>
        </w:rPr>
        <w:lastRenderedPageBreak/>
        <w:t>Projekti kundër braktisjes asokohe ka treguar rezultate në shkollat pilote (janë kthyer në shkollë rreth 100 nxënës), Ekipet për Parandalim dhe Reagim ndaj Mosregjistrimit dhe Braktisjes në këto shkolla janë treguar efikase, prandaj një model i tillë i punës ishte për t`u përkrahur</w:t>
      </w:r>
      <w:r w:rsidRPr="002C3B7B">
        <w:rPr>
          <w:rFonts w:ascii="Book Antiqua" w:hAnsi="Book Antiqua"/>
          <w:b/>
          <w:bCs/>
        </w:rPr>
        <w:t xml:space="preserve">.  </w:t>
      </w:r>
      <w:r w:rsidRPr="002C3B7B">
        <w:rPr>
          <w:rFonts w:ascii="Book Antiqua" w:hAnsi="Book Antiqua"/>
          <w:bCs/>
        </w:rPr>
        <w:t>Më pas</w:t>
      </w:r>
      <w:r w:rsidRPr="002C3B7B">
        <w:rPr>
          <w:rFonts w:ascii="Book Antiqua" w:hAnsi="Book Antiqua"/>
          <w:b/>
          <w:bCs/>
        </w:rPr>
        <w:t xml:space="preserve"> </w:t>
      </w:r>
      <w:r w:rsidRPr="002C3B7B">
        <w:rPr>
          <w:rFonts w:ascii="Book Antiqua" w:hAnsi="Book Antiqua"/>
        </w:rPr>
        <w:t xml:space="preserve"> në vitin 2007 i njëjti projekt është realizuar për nxënësit romë, ashkali dhe egjiptas (RAE), prej nga doli edhe doracaku për parandalimin dhe luftimin e braktisjes së shkollës nga fëmijët e komunitetit RAE, </w:t>
      </w:r>
      <w:r w:rsidRPr="002C3B7B">
        <w:rPr>
          <w:rFonts w:ascii="Book Antiqua" w:hAnsi="Book Antiqua"/>
          <w:b/>
        </w:rPr>
        <w:t>me theks të veçantë për vajzat.</w:t>
      </w:r>
    </w:p>
    <w:p w:rsidR="00493B64" w:rsidRPr="002C3B7B" w:rsidRDefault="00493B64" w:rsidP="00493B64">
      <w:pPr>
        <w:jc w:val="both"/>
        <w:rPr>
          <w:rFonts w:ascii="Book Antiqua" w:hAnsi="Book Antiqua"/>
        </w:rPr>
      </w:pPr>
      <w:r w:rsidRPr="002C3B7B">
        <w:rPr>
          <w:rFonts w:ascii="Book Antiqua" w:hAnsi="Book Antiqua"/>
        </w:rPr>
        <w:t xml:space="preserve">      Është me rëndësi të theksohet se gjatë projekteve të sipërshënuara zyrtarët e MAShT-it të përfshirë në grupe punuese patën iniciuar nxjerrjen e Vendimit (tashmë nr. 375/02-1, të datës 13.01.2006), me të cilin obligohen drejtorët e shkollave në arsimin e detyruar që të evidentojnë me saktësi lëvizjen e nxënësve brenda vitit shkollor duke mbajtur dosjen e dokumentacionit për:</w:t>
      </w:r>
    </w:p>
    <w:p w:rsidR="00493B64" w:rsidRPr="002C3B7B" w:rsidRDefault="00493B64" w:rsidP="00493B64">
      <w:pPr>
        <w:jc w:val="both"/>
        <w:rPr>
          <w:rFonts w:ascii="Book Antiqua" w:hAnsi="Book Antiqua"/>
        </w:rPr>
      </w:pPr>
    </w:p>
    <w:p w:rsidR="00493B64" w:rsidRPr="002C3B7B" w:rsidRDefault="00493B64" w:rsidP="00493B64">
      <w:pPr>
        <w:numPr>
          <w:ilvl w:val="0"/>
          <w:numId w:val="1"/>
        </w:numPr>
        <w:jc w:val="both"/>
        <w:rPr>
          <w:rFonts w:ascii="Book Antiqua" w:hAnsi="Book Antiqua"/>
        </w:rPr>
      </w:pPr>
      <w:r w:rsidRPr="002C3B7B">
        <w:rPr>
          <w:rFonts w:ascii="Book Antiqua" w:hAnsi="Book Antiqua"/>
        </w:rPr>
        <w:t>Rastet e transferimit të nxënësve prej një shkolle në tjetrën,</w:t>
      </w:r>
    </w:p>
    <w:p w:rsidR="00493B64" w:rsidRPr="002C3B7B" w:rsidRDefault="00493B64" w:rsidP="00493B64">
      <w:pPr>
        <w:numPr>
          <w:ilvl w:val="0"/>
          <w:numId w:val="1"/>
        </w:numPr>
        <w:jc w:val="both"/>
        <w:rPr>
          <w:rFonts w:ascii="Book Antiqua" w:hAnsi="Book Antiqua"/>
        </w:rPr>
      </w:pPr>
      <w:r w:rsidRPr="002C3B7B">
        <w:rPr>
          <w:rFonts w:ascii="Book Antiqua" w:hAnsi="Book Antiqua"/>
        </w:rPr>
        <w:t xml:space="preserve">Informatat kthyese (raportet) për nxënësit e transferuar nga shkollat ku ata janë transferuar dhe </w:t>
      </w:r>
    </w:p>
    <w:p w:rsidR="00493B64" w:rsidRPr="002C3B7B" w:rsidRDefault="00493B64" w:rsidP="00493B64">
      <w:pPr>
        <w:numPr>
          <w:ilvl w:val="0"/>
          <w:numId w:val="1"/>
        </w:numPr>
        <w:jc w:val="both"/>
        <w:rPr>
          <w:rFonts w:ascii="Book Antiqua" w:hAnsi="Book Antiqua"/>
        </w:rPr>
      </w:pPr>
      <w:r w:rsidRPr="002C3B7B">
        <w:rPr>
          <w:rFonts w:ascii="Book Antiqua" w:hAnsi="Book Antiqua"/>
        </w:rPr>
        <w:t>Braktisjen dhe shkaqet e saj.</w:t>
      </w:r>
    </w:p>
    <w:p w:rsidR="00493B64" w:rsidRPr="002C3B7B" w:rsidRDefault="00493B64" w:rsidP="00493B64">
      <w:pPr>
        <w:ind w:left="540"/>
        <w:jc w:val="both"/>
        <w:rPr>
          <w:rFonts w:ascii="Book Antiqua" w:hAnsi="Book Antiqua"/>
        </w:rPr>
      </w:pPr>
    </w:p>
    <w:p w:rsidR="00493B64" w:rsidRPr="002C3B7B" w:rsidRDefault="00493B64" w:rsidP="00493B64">
      <w:pPr>
        <w:jc w:val="both"/>
        <w:rPr>
          <w:rFonts w:ascii="Book Antiqua" w:hAnsi="Book Antiqua"/>
        </w:rPr>
      </w:pPr>
      <w:r w:rsidRPr="002C3B7B">
        <w:rPr>
          <w:rFonts w:ascii="Book Antiqua" w:hAnsi="Book Antiqua"/>
        </w:rPr>
        <w:t>Kjo u bë me qëllim që shkollat ta kenë pasqyrën reale të lëvizjes së nxënësve, prej nga të dhënat për braktisje të jenë të besueshme dhe në anën tjetër shkollat ta kenë obligative t`i trajtojnë shkaqet e braktisjes dhe të mund të reagojnë ndaj tyre.</w:t>
      </w:r>
    </w:p>
    <w:p w:rsidR="00493B64" w:rsidRPr="002C3B7B" w:rsidRDefault="00493B64" w:rsidP="00493B64">
      <w:pPr>
        <w:jc w:val="both"/>
        <w:rPr>
          <w:rFonts w:ascii="Book Antiqua" w:hAnsi="Book Antiqua"/>
        </w:rPr>
      </w:pPr>
    </w:p>
    <w:p w:rsidR="00493B64" w:rsidRPr="002C3B7B" w:rsidRDefault="00493B64" w:rsidP="00493B64">
      <w:pPr>
        <w:ind w:firstLine="720"/>
        <w:jc w:val="both"/>
        <w:rPr>
          <w:rFonts w:ascii="Book Antiqua" w:hAnsi="Book Antiqua"/>
        </w:rPr>
      </w:pPr>
      <w:r w:rsidRPr="002C3B7B">
        <w:rPr>
          <w:rFonts w:ascii="Book Antiqua" w:hAnsi="Book Antiqua"/>
        </w:rPr>
        <w:t xml:space="preserve">Në vitin 2008, Ministria e Arsimit, Shkencës dhe e Teknologjisë në bashkëpunim me Ekipin Koordinues të projektit EPIP II dhe me financim të Bankës Botërore realizoi studimin: “Braktisja e shkollës nga nxënësit në Kosovë” ku janë përmbledhur të dhëna statistikore, çështje, faktorë dhe rekomandime lidhur me braktisjen e shkollës nga nxënësit. </w:t>
      </w:r>
    </w:p>
    <w:p w:rsidR="00493B64" w:rsidRPr="002C3B7B" w:rsidRDefault="00493B64" w:rsidP="00493B64">
      <w:pPr>
        <w:ind w:firstLine="720"/>
        <w:jc w:val="both"/>
        <w:rPr>
          <w:rFonts w:ascii="Book Antiqua" w:hAnsi="Book Antiqua"/>
        </w:rPr>
      </w:pPr>
      <w:r w:rsidRPr="002C3B7B">
        <w:rPr>
          <w:rFonts w:ascii="Book Antiqua" w:hAnsi="Book Antiqua"/>
        </w:rPr>
        <w:t>Më pas,  MAShT me vendimin nr. 73/2, të datës 10 shkurt 2009 themeloi grupin punues për trajtimin e “</w:t>
      </w:r>
      <w:r w:rsidRPr="002C3B7B">
        <w:rPr>
          <w:rFonts w:ascii="Book Antiqua" w:hAnsi="Book Antiqua"/>
          <w:b/>
        </w:rPr>
        <w:t xml:space="preserve">Braktisjes së shkollës nga nxënësit”, </w:t>
      </w:r>
      <w:r w:rsidRPr="002C3B7B">
        <w:rPr>
          <w:rFonts w:ascii="Book Antiqua" w:hAnsi="Book Antiqua"/>
        </w:rPr>
        <w:t>grupi i cili</w:t>
      </w:r>
      <w:r w:rsidRPr="002C3B7B">
        <w:rPr>
          <w:rFonts w:ascii="Book Antiqua" w:hAnsi="Book Antiqua"/>
          <w:b/>
        </w:rPr>
        <w:t xml:space="preserve">  </w:t>
      </w:r>
      <w:r w:rsidRPr="002C3B7B">
        <w:rPr>
          <w:rFonts w:ascii="Book Antiqua" w:hAnsi="Book Antiqua"/>
        </w:rPr>
        <w:t>hartoi Planin e  Veprimit për Parandalimin dhe Reagimin ndaj Braktisjes së shkollës. Ky plan i mobilizon të gjithë mekanizmat e nivelit komunal dhe atij qendror për ta trajtuar me efikasitet problemin e braktisjes.</w:t>
      </w:r>
    </w:p>
    <w:p w:rsidR="00493B64" w:rsidRPr="002C3B7B" w:rsidRDefault="00493B64" w:rsidP="00493B64">
      <w:pPr>
        <w:pStyle w:val="List"/>
        <w:ind w:left="0" w:firstLine="0"/>
        <w:jc w:val="both"/>
        <w:rPr>
          <w:rFonts w:ascii="Book Antiqua" w:hAnsi="Book Antiqua"/>
          <w:b/>
          <w:bCs/>
          <w:lang w:val="sq-AL"/>
        </w:rPr>
      </w:pPr>
    </w:p>
    <w:p w:rsidR="00493B64" w:rsidRPr="002C3B7B" w:rsidRDefault="00493B64" w:rsidP="00493B64">
      <w:pPr>
        <w:pStyle w:val="List"/>
        <w:ind w:left="0" w:firstLine="0"/>
        <w:jc w:val="both"/>
        <w:rPr>
          <w:rFonts w:ascii="Book Antiqua" w:hAnsi="Book Antiqua"/>
          <w:b/>
          <w:bCs/>
          <w:lang w:val="sq-AL"/>
        </w:rPr>
      </w:pPr>
    </w:p>
    <w:p w:rsidR="00493B64" w:rsidRPr="002C3B7B" w:rsidRDefault="00493B64" w:rsidP="00493B64">
      <w:pPr>
        <w:pStyle w:val="List"/>
        <w:ind w:left="0" w:firstLine="0"/>
        <w:jc w:val="both"/>
        <w:rPr>
          <w:rFonts w:ascii="Book Antiqua" w:hAnsi="Book Antiqua"/>
          <w:b/>
          <w:bCs/>
          <w:lang w:val="sq-AL"/>
        </w:rPr>
      </w:pPr>
      <w:r w:rsidRPr="002C3B7B">
        <w:rPr>
          <w:rFonts w:ascii="Book Antiqua" w:hAnsi="Book Antiqua"/>
          <w:b/>
          <w:bCs/>
          <w:lang w:val="sq-AL"/>
        </w:rPr>
        <w:t>Numri i nxënësve që e kanë lënë shkollën në arsimin fillor dhe të mesëm të ulët ( Klasat 1-9) : ndarja sipas gjinisë dhe vitit shkollor</w:t>
      </w:r>
      <w:r w:rsidRPr="002C3B7B">
        <w:rPr>
          <w:rStyle w:val="FootnoteReference"/>
          <w:rFonts w:ascii="Book Antiqua" w:hAnsi="Book Antiqua"/>
          <w:b/>
          <w:bCs/>
          <w:lang w:val="sq-AL"/>
        </w:rPr>
        <w:footnoteReference w:id="1"/>
      </w:r>
    </w:p>
    <w:p w:rsidR="00493B64" w:rsidRPr="002C3B7B" w:rsidRDefault="00493B64" w:rsidP="00493B64">
      <w:pPr>
        <w:pStyle w:val="List"/>
        <w:ind w:left="0" w:firstLine="0"/>
        <w:jc w:val="both"/>
        <w:rPr>
          <w:rFonts w:ascii="Book Antiqua" w:hAnsi="Book Antiqua"/>
          <w:b/>
          <w:bCs/>
          <w:lang w:val="sq-AL"/>
        </w:rPr>
      </w:pPr>
    </w:p>
    <w:tbl>
      <w:tblPr>
        <w:tblW w:w="0" w:type="auto"/>
        <w:tblCellMar>
          <w:left w:w="0" w:type="dxa"/>
          <w:right w:w="0" w:type="dxa"/>
        </w:tblCellMar>
        <w:tblLook w:val="0000"/>
      </w:tblPr>
      <w:tblGrid>
        <w:gridCol w:w="1749"/>
        <w:gridCol w:w="1863"/>
        <w:gridCol w:w="1748"/>
        <w:gridCol w:w="1748"/>
        <w:gridCol w:w="1748"/>
      </w:tblGrid>
      <w:tr w:rsidR="00493B64" w:rsidRPr="002C3B7B" w:rsidTr="00D2689C">
        <w:tc>
          <w:tcPr>
            <w:tcW w:w="174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Viti shkollor</w:t>
            </w:r>
          </w:p>
        </w:tc>
        <w:tc>
          <w:tcPr>
            <w:tcW w:w="186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 xml:space="preserve">Total </w:t>
            </w:r>
          </w:p>
        </w:tc>
        <w:tc>
          <w:tcPr>
            <w:tcW w:w="174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Kanë lënë shkollën</w:t>
            </w:r>
          </w:p>
        </w:tc>
        <w:tc>
          <w:tcPr>
            <w:tcW w:w="174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Meshkuj</w:t>
            </w:r>
          </w:p>
        </w:tc>
        <w:tc>
          <w:tcPr>
            <w:tcW w:w="174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Femra</w:t>
            </w:r>
          </w:p>
        </w:tc>
      </w:tr>
      <w:tr w:rsidR="00493B64" w:rsidRPr="002C3B7B" w:rsidTr="00D2689C">
        <w:tc>
          <w:tcPr>
            <w:tcW w:w="174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2002/03</w:t>
            </w:r>
          </w:p>
        </w:tc>
        <w:tc>
          <w:tcPr>
            <w:tcW w:w="1863"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340 257</w:t>
            </w:r>
          </w:p>
        </w:tc>
        <w:tc>
          <w:tcPr>
            <w:tcW w:w="1748"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5682 (1.67%)</w:t>
            </w:r>
          </w:p>
        </w:tc>
        <w:tc>
          <w:tcPr>
            <w:tcW w:w="1748"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3075 (54%)</w:t>
            </w:r>
          </w:p>
        </w:tc>
        <w:tc>
          <w:tcPr>
            <w:tcW w:w="1748"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2607 (46%)</w:t>
            </w:r>
          </w:p>
        </w:tc>
      </w:tr>
      <w:tr w:rsidR="00493B64" w:rsidRPr="002C3B7B" w:rsidTr="00D2689C">
        <w:tc>
          <w:tcPr>
            <w:tcW w:w="174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lastRenderedPageBreak/>
              <w:t>2003/04</w:t>
            </w:r>
          </w:p>
        </w:tc>
        <w:tc>
          <w:tcPr>
            <w:tcW w:w="1863"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354 918</w:t>
            </w:r>
          </w:p>
        </w:tc>
        <w:tc>
          <w:tcPr>
            <w:tcW w:w="1748"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5703 (1.61%)</w:t>
            </w:r>
          </w:p>
        </w:tc>
        <w:tc>
          <w:tcPr>
            <w:tcW w:w="1748"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2654 (47%)</w:t>
            </w:r>
          </w:p>
        </w:tc>
        <w:tc>
          <w:tcPr>
            <w:tcW w:w="1748"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3049 (53%)</w:t>
            </w:r>
          </w:p>
        </w:tc>
      </w:tr>
      <w:tr w:rsidR="00493B64" w:rsidRPr="002C3B7B" w:rsidTr="00D2689C">
        <w:tc>
          <w:tcPr>
            <w:tcW w:w="174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2004/05</w:t>
            </w:r>
          </w:p>
        </w:tc>
        <w:tc>
          <w:tcPr>
            <w:tcW w:w="1863"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355339</w:t>
            </w:r>
          </w:p>
        </w:tc>
        <w:tc>
          <w:tcPr>
            <w:tcW w:w="1748"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4141 (1.17%)</w:t>
            </w:r>
          </w:p>
        </w:tc>
        <w:tc>
          <w:tcPr>
            <w:tcW w:w="1748"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1932 (47%)</w:t>
            </w:r>
          </w:p>
        </w:tc>
        <w:tc>
          <w:tcPr>
            <w:tcW w:w="1748"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2209 (53%)</w:t>
            </w:r>
          </w:p>
        </w:tc>
      </w:tr>
      <w:tr w:rsidR="00493B64" w:rsidRPr="002C3B7B" w:rsidTr="00D2689C">
        <w:tc>
          <w:tcPr>
            <w:tcW w:w="174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2006/07</w:t>
            </w:r>
          </w:p>
        </w:tc>
        <w:tc>
          <w:tcPr>
            <w:tcW w:w="1863"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300703</w:t>
            </w:r>
          </w:p>
        </w:tc>
        <w:tc>
          <w:tcPr>
            <w:tcW w:w="1748"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2431 ( 0.81%)</w:t>
            </w:r>
          </w:p>
        </w:tc>
        <w:tc>
          <w:tcPr>
            <w:tcW w:w="1748"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948 (38 %)</w:t>
            </w:r>
          </w:p>
        </w:tc>
        <w:tc>
          <w:tcPr>
            <w:tcW w:w="1748"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1483 (61%)</w:t>
            </w:r>
          </w:p>
        </w:tc>
      </w:tr>
      <w:tr w:rsidR="00493B64" w:rsidRPr="002C3B7B" w:rsidTr="00D2689C">
        <w:tc>
          <w:tcPr>
            <w:tcW w:w="174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2007/08</w:t>
            </w:r>
          </w:p>
        </w:tc>
        <w:tc>
          <w:tcPr>
            <w:tcW w:w="1863"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322107</w:t>
            </w:r>
          </w:p>
        </w:tc>
        <w:tc>
          <w:tcPr>
            <w:tcW w:w="1748"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2250 ( 0.69%)</w:t>
            </w:r>
          </w:p>
        </w:tc>
        <w:tc>
          <w:tcPr>
            <w:tcW w:w="1748"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1080 ( 48%)</w:t>
            </w:r>
          </w:p>
        </w:tc>
        <w:tc>
          <w:tcPr>
            <w:tcW w:w="1748"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1170 ( 52%)</w:t>
            </w:r>
          </w:p>
        </w:tc>
      </w:tr>
      <w:tr w:rsidR="00493B64" w:rsidRPr="002C3B7B" w:rsidTr="00D2689C">
        <w:tc>
          <w:tcPr>
            <w:tcW w:w="1749"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2008/09</w:t>
            </w:r>
          </w:p>
        </w:tc>
        <w:tc>
          <w:tcPr>
            <w:tcW w:w="1863" w:type="dxa"/>
            <w:tcBorders>
              <w:top w:val="nil"/>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rPr>
            </w:pPr>
            <w:r w:rsidRPr="002C3B7B">
              <w:rPr>
                <w:rFonts w:ascii="Book Antiqua" w:hAnsi="Book Antiqua"/>
              </w:rPr>
              <w:t>316910</w:t>
            </w:r>
          </w:p>
        </w:tc>
        <w:tc>
          <w:tcPr>
            <w:tcW w:w="1748" w:type="dxa"/>
            <w:tcBorders>
              <w:top w:val="nil"/>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2102 ( 0.66%)</w:t>
            </w:r>
          </w:p>
        </w:tc>
        <w:tc>
          <w:tcPr>
            <w:tcW w:w="1748" w:type="dxa"/>
            <w:tcBorders>
              <w:top w:val="nil"/>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1109 (52%)</w:t>
            </w:r>
          </w:p>
        </w:tc>
        <w:tc>
          <w:tcPr>
            <w:tcW w:w="1748" w:type="dxa"/>
            <w:tcBorders>
              <w:top w:val="nil"/>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993 ( 47%)</w:t>
            </w:r>
          </w:p>
        </w:tc>
      </w:tr>
      <w:tr w:rsidR="00493B64" w:rsidRPr="002C3B7B" w:rsidTr="00D2689C">
        <w:tc>
          <w:tcPr>
            <w:tcW w:w="174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2009/2010</w:t>
            </w:r>
          </w:p>
        </w:tc>
        <w:tc>
          <w:tcPr>
            <w:tcW w:w="186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rPr>
            </w:pPr>
            <w:r w:rsidRPr="002C3B7B">
              <w:rPr>
                <w:rFonts w:ascii="Book Antiqua" w:hAnsi="Book Antiqua"/>
              </w:rPr>
              <w:t>311198</w:t>
            </w:r>
          </w:p>
        </w:tc>
        <w:tc>
          <w:tcPr>
            <w:tcW w:w="174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1920 ( 0.61%)</w:t>
            </w:r>
          </w:p>
        </w:tc>
        <w:tc>
          <w:tcPr>
            <w:tcW w:w="174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942  ( 49 %)</w:t>
            </w:r>
          </w:p>
        </w:tc>
        <w:tc>
          <w:tcPr>
            <w:tcW w:w="174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978 ( 50 %)</w:t>
            </w:r>
          </w:p>
        </w:tc>
      </w:tr>
      <w:tr w:rsidR="00493B64" w:rsidRPr="002C3B7B" w:rsidTr="00D2689C">
        <w:tc>
          <w:tcPr>
            <w:tcW w:w="174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2010/2011</w:t>
            </w:r>
          </w:p>
        </w:tc>
        <w:tc>
          <w:tcPr>
            <w:tcW w:w="1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rPr>
            </w:pPr>
            <w:r w:rsidRPr="002C3B7B">
              <w:rPr>
                <w:rFonts w:ascii="Book Antiqua" w:hAnsi="Book Antiqua"/>
              </w:rPr>
              <w:t>287049</w:t>
            </w:r>
          </w:p>
        </w:tc>
        <w:tc>
          <w:tcPr>
            <w:tcW w:w="174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1485 ( 0.51%)</w:t>
            </w:r>
          </w:p>
        </w:tc>
        <w:tc>
          <w:tcPr>
            <w:tcW w:w="174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767 ( 52%)</w:t>
            </w:r>
          </w:p>
        </w:tc>
        <w:tc>
          <w:tcPr>
            <w:tcW w:w="174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718 ( 48%)</w:t>
            </w:r>
          </w:p>
        </w:tc>
      </w:tr>
      <w:tr w:rsidR="00493B64" w:rsidRPr="002C3B7B" w:rsidTr="00D2689C">
        <w:tc>
          <w:tcPr>
            <w:tcW w:w="174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b/>
                <w:lang w:val="sq-AL"/>
              </w:rPr>
            </w:pPr>
            <w:r w:rsidRPr="002C3B7B">
              <w:rPr>
                <w:rFonts w:ascii="Book Antiqua" w:hAnsi="Book Antiqua"/>
                <w:b/>
                <w:lang w:val="sq-AL"/>
              </w:rPr>
              <w:t>2011/2012</w:t>
            </w:r>
          </w:p>
        </w:tc>
        <w:tc>
          <w:tcPr>
            <w:tcW w:w="1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b/>
              </w:rPr>
            </w:pPr>
            <w:r w:rsidRPr="002C3B7B">
              <w:rPr>
                <w:rFonts w:ascii="Book Antiqua" w:hAnsi="Book Antiqua" w:cs="TimesNewRoman"/>
                <w:b/>
                <w:lang w:val="en-US"/>
              </w:rPr>
              <w:t>288378</w:t>
            </w:r>
          </w:p>
        </w:tc>
        <w:tc>
          <w:tcPr>
            <w:tcW w:w="174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b/>
                <w:lang w:val="sq-AL"/>
              </w:rPr>
            </w:pPr>
            <w:r w:rsidRPr="002C3B7B">
              <w:rPr>
                <w:rFonts w:ascii="Book Antiqua" w:hAnsi="Book Antiqua" w:cs="Arial"/>
                <w:b/>
              </w:rPr>
              <w:t xml:space="preserve">1339 </w:t>
            </w:r>
            <w:proofErr w:type="gramStart"/>
            <w:r w:rsidRPr="002C3B7B">
              <w:rPr>
                <w:rFonts w:ascii="Book Antiqua" w:hAnsi="Book Antiqua" w:cs="Arial"/>
                <w:b/>
              </w:rPr>
              <w:t>( 0.46</w:t>
            </w:r>
            <w:proofErr w:type="gramEnd"/>
            <w:r w:rsidRPr="002C3B7B">
              <w:rPr>
                <w:rFonts w:ascii="Book Antiqua" w:hAnsi="Book Antiqua" w:cs="Arial"/>
                <w:b/>
              </w:rPr>
              <w:t>%)</w:t>
            </w:r>
          </w:p>
        </w:tc>
        <w:tc>
          <w:tcPr>
            <w:tcW w:w="174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b/>
                <w:lang w:val="sq-AL"/>
              </w:rPr>
            </w:pPr>
            <w:r w:rsidRPr="002C3B7B">
              <w:rPr>
                <w:rFonts w:ascii="Book Antiqua" w:hAnsi="Book Antiqua"/>
                <w:b/>
                <w:lang w:val="sq-AL"/>
              </w:rPr>
              <w:t>695 (51%)</w:t>
            </w:r>
          </w:p>
        </w:tc>
        <w:tc>
          <w:tcPr>
            <w:tcW w:w="174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b/>
                <w:lang w:val="sq-AL"/>
              </w:rPr>
            </w:pPr>
            <w:r w:rsidRPr="002C3B7B">
              <w:rPr>
                <w:rFonts w:ascii="Book Antiqua" w:hAnsi="Book Antiqua" w:cs="Arial"/>
                <w:b/>
              </w:rPr>
              <w:t xml:space="preserve">644 </w:t>
            </w:r>
            <w:proofErr w:type="gramStart"/>
            <w:r w:rsidRPr="002C3B7B">
              <w:rPr>
                <w:rFonts w:ascii="Book Antiqua" w:hAnsi="Book Antiqua" w:cs="Arial"/>
                <w:b/>
              </w:rPr>
              <w:t>( 48</w:t>
            </w:r>
            <w:proofErr w:type="gramEnd"/>
            <w:r w:rsidRPr="002C3B7B">
              <w:rPr>
                <w:rFonts w:ascii="Book Antiqua" w:hAnsi="Book Antiqua" w:cs="Arial"/>
                <w:b/>
              </w:rPr>
              <w:t>%)</w:t>
            </w:r>
          </w:p>
        </w:tc>
      </w:tr>
      <w:tr w:rsidR="00493B64" w:rsidRPr="002C3B7B" w:rsidTr="00D2689C">
        <w:tc>
          <w:tcPr>
            <w:tcW w:w="174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b/>
                <w:lang w:val="sq-AL"/>
              </w:rPr>
            </w:pPr>
            <w:r w:rsidRPr="002C3B7B">
              <w:rPr>
                <w:rFonts w:ascii="Book Antiqua" w:hAnsi="Book Antiqua"/>
                <w:b/>
                <w:lang w:val="sq-AL"/>
              </w:rPr>
              <w:t>2012/2013</w:t>
            </w:r>
          </w:p>
        </w:tc>
        <w:tc>
          <w:tcPr>
            <w:tcW w:w="1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cs="TimesNewRoman"/>
                <w:b/>
                <w:lang w:val="en-US"/>
              </w:rPr>
            </w:pPr>
            <w:r w:rsidRPr="002C3B7B">
              <w:rPr>
                <w:rFonts w:ascii="Book Antiqua" w:hAnsi="Book Antiqua" w:cs="TimesNewRoman"/>
                <w:b/>
                <w:lang w:val="en-US"/>
              </w:rPr>
              <w:t>288378</w:t>
            </w:r>
          </w:p>
        </w:tc>
        <w:tc>
          <w:tcPr>
            <w:tcW w:w="174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cs="Arial"/>
                <w:b/>
              </w:rPr>
            </w:pPr>
            <w:r w:rsidRPr="002C3B7B">
              <w:rPr>
                <w:rFonts w:ascii="Book Antiqua" w:hAnsi="Book Antiqua" w:cs="Arial"/>
                <w:b/>
              </w:rPr>
              <w:t xml:space="preserve">1113 </w:t>
            </w:r>
            <w:proofErr w:type="gramStart"/>
            <w:r w:rsidRPr="002C3B7B">
              <w:rPr>
                <w:rFonts w:ascii="Book Antiqua" w:hAnsi="Book Antiqua" w:cs="Arial"/>
                <w:b/>
              </w:rPr>
              <w:t>( 0.4</w:t>
            </w:r>
            <w:proofErr w:type="gramEnd"/>
            <w:r w:rsidRPr="002C3B7B">
              <w:rPr>
                <w:rFonts w:ascii="Book Antiqua" w:hAnsi="Book Antiqua" w:cs="Arial"/>
                <w:b/>
              </w:rPr>
              <w:t>%)</w:t>
            </w:r>
          </w:p>
        </w:tc>
        <w:tc>
          <w:tcPr>
            <w:tcW w:w="174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b/>
                <w:lang w:val="sq-AL"/>
              </w:rPr>
            </w:pPr>
            <w:r w:rsidRPr="002C3B7B">
              <w:rPr>
                <w:rFonts w:ascii="Book Antiqua" w:hAnsi="Book Antiqua"/>
                <w:b/>
                <w:lang w:val="sq-AL"/>
              </w:rPr>
              <w:t>427</w:t>
            </w:r>
          </w:p>
        </w:tc>
        <w:tc>
          <w:tcPr>
            <w:tcW w:w="174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cs="Arial"/>
                <w:b/>
              </w:rPr>
            </w:pPr>
            <w:r w:rsidRPr="002C3B7B">
              <w:rPr>
                <w:rFonts w:ascii="Book Antiqua" w:hAnsi="Book Antiqua" w:cs="Arial"/>
                <w:b/>
              </w:rPr>
              <w:t xml:space="preserve">686 </w:t>
            </w:r>
          </w:p>
        </w:tc>
      </w:tr>
    </w:tbl>
    <w:p w:rsidR="00493B64" w:rsidRPr="002C3B7B" w:rsidRDefault="00493B64" w:rsidP="00493B64">
      <w:pPr>
        <w:pStyle w:val="List"/>
        <w:ind w:left="0" w:firstLine="0"/>
        <w:jc w:val="both"/>
        <w:rPr>
          <w:rFonts w:ascii="Book Antiqua" w:hAnsi="Book Antiqua"/>
          <w:b/>
          <w:bCs/>
          <w:lang w:val="sq-AL"/>
        </w:rPr>
      </w:pPr>
    </w:p>
    <w:p w:rsidR="00493B64" w:rsidRPr="002C3B7B" w:rsidRDefault="00493B64" w:rsidP="00493B64">
      <w:pPr>
        <w:pStyle w:val="List"/>
        <w:jc w:val="both"/>
        <w:rPr>
          <w:rFonts w:ascii="Book Antiqua" w:hAnsi="Book Antiqua"/>
          <w:lang w:val="sq-AL"/>
        </w:rPr>
      </w:pPr>
    </w:p>
    <w:p w:rsidR="00493B64" w:rsidRPr="002C3B7B" w:rsidRDefault="00493B64" w:rsidP="00493B64">
      <w:pPr>
        <w:pStyle w:val="List"/>
        <w:jc w:val="both"/>
        <w:rPr>
          <w:rFonts w:ascii="Book Antiqua" w:hAnsi="Book Antiqua"/>
          <w:lang w:val="sq-AL"/>
        </w:rPr>
      </w:pPr>
    </w:p>
    <w:p w:rsidR="00493B64" w:rsidRPr="002C3B7B" w:rsidRDefault="00493B64" w:rsidP="00493B64">
      <w:pPr>
        <w:pStyle w:val="List"/>
        <w:jc w:val="both"/>
        <w:rPr>
          <w:rFonts w:ascii="Book Antiqua" w:hAnsi="Book Antiqua"/>
          <w:b/>
          <w:bCs/>
          <w:lang w:val="sq-AL"/>
        </w:rPr>
      </w:pPr>
      <w:r w:rsidRPr="002C3B7B">
        <w:rPr>
          <w:rFonts w:ascii="Book Antiqua" w:hAnsi="Book Antiqua"/>
          <w:b/>
          <w:bCs/>
          <w:lang w:val="sq-AL"/>
        </w:rPr>
        <w:t>Numri i nxënësve që e kanë lënë shkollën në arsimin e mesëm të lartë: ndarja sipas gjinisë dhe vitit shkollor.</w:t>
      </w:r>
      <w:r w:rsidRPr="002C3B7B">
        <w:rPr>
          <w:rStyle w:val="FootnoteReference"/>
          <w:rFonts w:ascii="Book Antiqua" w:hAnsi="Book Antiqua"/>
          <w:b/>
          <w:bCs/>
          <w:lang w:val="sq-AL"/>
        </w:rPr>
        <w:t>]</w:t>
      </w:r>
    </w:p>
    <w:p w:rsidR="00493B64" w:rsidRPr="002C3B7B" w:rsidRDefault="00493B64" w:rsidP="00493B64">
      <w:pPr>
        <w:pStyle w:val="List"/>
        <w:jc w:val="both"/>
        <w:rPr>
          <w:rFonts w:ascii="Book Antiqua" w:hAnsi="Book Antiqua"/>
          <w:lang w:val="sq-AL"/>
        </w:rPr>
      </w:pPr>
    </w:p>
    <w:tbl>
      <w:tblPr>
        <w:tblW w:w="0" w:type="auto"/>
        <w:tblCellMar>
          <w:left w:w="0" w:type="dxa"/>
          <w:right w:w="0" w:type="dxa"/>
        </w:tblCellMar>
        <w:tblLook w:val="0000"/>
      </w:tblPr>
      <w:tblGrid>
        <w:gridCol w:w="1771"/>
        <w:gridCol w:w="1771"/>
        <w:gridCol w:w="1771"/>
        <w:gridCol w:w="1771"/>
        <w:gridCol w:w="1772"/>
      </w:tblGrid>
      <w:tr w:rsidR="00493B64" w:rsidRPr="002C3B7B" w:rsidTr="00D2689C">
        <w:tc>
          <w:tcPr>
            <w:tcW w:w="1771"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Viti shkollor</w:t>
            </w:r>
          </w:p>
        </w:tc>
        <w:tc>
          <w:tcPr>
            <w:tcW w:w="177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Total</w:t>
            </w:r>
          </w:p>
        </w:tc>
        <w:tc>
          <w:tcPr>
            <w:tcW w:w="177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Kanë lënë shkollën</w:t>
            </w:r>
          </w:p>
        </w:tc>
        <w:tc>
          <w:tcPr>
            <w:tcW w:w="1771"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Meshkuj</w:t>
            </w:r>
          </w:p>
        </w:tc>
        <w:tc>
          <w:tcPr>
            <w:tcW w:w="1772"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Femra</w:t>
            </w:r>
          </w:p>
        </w:tc>
      </w:tr>
      <w:tr w:rsidR="00493B64" w:rsidRPr="002C3B7B" w:rsidTr="00D2689C">
        <w:tc>
          <w:tcPr>
            <w:tcW w:w="17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2002/03</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66968</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1554 (2.32%)</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992 (64%)</w:t>
            </w: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562 (36%)</w:t>
            </w:r>
          </w:p>
        </w:tc>
      </w:tr>
      <w:tr w:rsidR="00493B64" w:rsidRPr="002C3B7B" w:rsidTr="00D2689C">
        <w:tc>
          <w:tcPr>
            <w:tcW w:w="17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2003/04</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68361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2433 (3.56%)</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1570 (65%)</w:t>
            </w: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863 (35%)</w:t>
            </w:r>
          </w:p>
        </w:tc>
      </w:tr>
      <w:tr w:rsidR="00493B64" w:rsidRPr="002C3B7B" w:rsidTr="00D2689C">
        <w:tc>
          <w:tcPr>
            <w:tcW w:w="17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2004/05</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68976</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1428 (2.07%)</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982 (67%)</w:t>
            </w: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ind w:left="0" w:firstLine="0"/>
              <w:jc w:val="both"/>
              <w:rPr>
                <w:rFonts w:ascii="Book Antiqua" w:hAnsi="Book Antiqua"/>
                <w:lang w:val="sq-AL"/>
              </w:rPr>
            </w:pPr>
            <w:r w:rsidRPr="002C3B7B">
              <w:rPr>
                <w:rFonts w:ascii="Book Antiqua" w:hAnsi="Book Antiqua"/>
                <w:lang w:val="sq-AL"/>
              </w:rPr>
              <w:t>446 (33%)</w:t>
            </w:r>
          </w:p>
        </w:tc>
      </w:tr>
      <w:tr w:rsidR="00493B64" w:rsidRPr="002C3B7B" w:rsidTr="00D2689C">
        <w:tc>
          <w:tcPr>
            <w:tcW w:w="17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2006/07</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84297</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2425 ( 2.9%)</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1604 ( 66%)</w:t>
            </w: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821 (33%)</w:t>
            </w:r>
          </w:p>
        </w:tc>
      </w:tr>
      <w:tr w:rsidR="00493B64" w:rsidRPr="002C3B7B" w:rsidTr="00D2689C">
        <w:tc>
          <w:tcPr>
            <w:tcW w:w="17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2007/08</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90180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3321 ( 3.7%)</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2429 (73%)</w:t>
            </w: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892 (26%)</w:t>
            </w:r>
          </w:p>
        </w:tc>
      </w:tr>
      <w:tr w:rsidR="00493B64" w:rsidRPr="002C3B7B" w:rsidTr="00D2689C">
        <w:tc>
          <w:tcPr>
            <w:tcW w:w="1771"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2008/09</w:t>
            </w:r>
          </w:p>
        </w:tc>
        <w:tc>
          <w:tcPr>
            <w:tcW w:w="1771" w:type="dxa"/>
            <w:tcBorders>
              <w:top w:val="nil"/>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rPr>
            </w:pPr>
            <w:r w:rsidRPr="002C3B7B">
              <w:rPr>
                <w:rFonts w:ascii="Book Antiqua" w:hAnsi="Book Antiqua"/>
              </w:rPr>
              <w:t>96115</w:t>
            </w:r>
          </w:p>
        </w:tc>
        <w:tc>
          <w:tcPr>
            <w:tcW w:w="1771" w:type="dxa"/>
            <w:tcBorders>
              <w:top w:val="nil"/>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rPr>
            </w:pPr>
            <w:r w:rsidRPr="002C3B7B">
              <w:rPr>
                <w:rFonts w:ascii="Book Antiqua" w:hAnsi="Book Antiqua"/>
              </w:rPr>
              <w:t>3246 ( 3.4%)</w:t>
            </w:r>
          </w:p>
        </w:tc>
        <w:tc>
          <w:tcPr>
            <w:tcW w:w="1771" w:type="dxa"/>
            <w:tcBorders>
              <w:top w:val="nil"/>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2302 ( 70%)</w:t>
            </w:r>
          </w:p>
        </w:tc>
        <w:tc>
          <w:tcPr>
            <w:tcW w:w="1772" w:type="dxa"/>
            <w:tcBorders>
              <w:top w:val="nil"/>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rPr>
            </w:pPr>
            <w:r w:rsidRPr="002C3B7B">
              <w:rPr>
                <w:rFonts w:ascii="Book Antiqua" w:hAnsi="Book Antiqua"/>
              </w:rPr>
              <w:t>944 ( 29%)</w:t>
            </w:r>
          </w:p>
        </w:tc>
      </w:tr>
      <w:tr w:rsidR="00493B64" w:rsidRPr="002C3B7B" w:rsidTr="00D2689C">
        <w:trPr>
          <w:trHeight w:val="440"/>
        </w:trPr>
        <w:tc>
          <w:tcPr>
            <w:tcW w:w="17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2009/10</w:t>
            </w:r>
          </w:p>
        </w:tc>
        <w:tc>
          <w:tcPr>
            <w:tcW w:w="177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rPr>
            </w:pPr>
            <w:r w:rsidRPr="002C3B7B">
              <w:rPr>
                <w:rFonts w:ascii="Book Antiqua" w:hAnsi="Book Antiqua"/>
              </w:rPr>
              <w:t>10404</w:t>
            </w:r>
          </w:p>
        </w:tc>
        <w:tc>
          <w:tcPr>
            <w:tcW w:w="177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rPr>
            </w:pPr>
            <w:r w:rsidRPr="002C3B7B">
              <w:rPr>
                <w:rFonts w:ascii="Book Antiqua" w:hAnsi="Book Antiqua"/>
              </w:rPr>
              <w:t>3208( 3.08 %)</w:t>
            </w:r>
          </w:p>
          <w:p w:rsidR="00493B64" w:rsidRPr="002C3B7B" w:rsidRDefault="00493B64" w:rsidP="00D2689C">
            <w:pPr>
              <w:rPr>
                <w:rFonts w:ascii="Book Antiqua" w:hAnsi="Book Antiqua"/>
              </w:rPr>
            </w:pPr>
          </w:p>
        </w:tc>
        <w:tc>
          <w:tcPr>
            <w:tcW w:w="177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lang w:val="sq-AL"/>
              </w:rPr>
            </w:pPr>
            <w:r w:rsidRPr="002C3B7B">
              <w:rPr>
                <w:rFonts w:ascii="Book Antiqua" w:hAnsi="Book Antiqua"/>
                <w:lang w:val="sq-AL"/>
              </w:rPr>
              <w:t xml:space="preserve">2212  ( 68 %) </w:t>
            </w:r>
          </w:p>
        </w:tc>
        <w:tc>
          <w:tcPr>
            <w:tcW w:w="177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rPr>
            </w:pPr>
            <w:r w:rsidRPr="002C3B7B">
              <w:rPr>
                <w:rFonts w:ascii="Book Antiqua" w:hAnsi="Book Antiqua"/>
              </w:rPr>
              <w:t>996 ( 26%)</w:t>
            </w:r>
          </w:p>
        </w:tc>
      </w:tr>
      <w:tr w:rsidR="00493B64" w:rsidRPr="002C3B7B" w:rsidTr="00D2689C">
        <w:trPr>
          <w:trHeight w:val="350"/>
        </w:trPr>
        <w:tc>
          <w:tcPr>
            <w:tcW w:w="177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b/>
                <w:lang w:val="sq-AL"/>
              </w:rPr>
            </w:pPr>
            <w:r w:rsidRPr="002C3B7B">
              <w:rPr>
                <w:rFonts w:ascii="Book Antiqua" w:hAnsi="Book Antiqua"/>
                <w:b/>
                <w:lang w:val="sq-AL"/>
              </w:rPr>
              <w:t>2010/2011</w:t>
            </w:r>
          </w:p>
        </w:tc>
        <w:tc>
          <w:tcPr>
            <w:tcW w:w="177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b/>
              </w:rPr>
            </w:pPr>
            <w:r w:rsidRPr="002C3B7B">
              <w:rPr>
                <w:rFonts w:ascii="Book Antiqua" w:hAnsi="Book Antiqua"/>
                <w:b/>
              </w:rPr>
              <w:t>106357</w:t>
            </w:r>
          </w:p>
        </w:tc>
        <w:tc>
          <w:tcPr>
            <w:tcW w:w="177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b/>
              </w:rPr>
            </w:pPr>
            <w:r w:rsidRPr="002C3B7B">
              <w:rPr>
                <w:rFonts w:ascii="Book Antiqua" w:hAnsi="Book Antiqua"/>
                <w:b/>
              </w:rPr>
              <w:t>3135 ( 2.9%)</w:t>
            </w:r>
          </w:p>
        </w:tc>
        <w:tc>
          <w:tcPr>
            <w:tcW w:w="177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b/>
                <w:lang w:val="sq-AL"/>
              </w:rPr>
            </w:pPr>
            <w:r w:rsidRPr="002C3B7B">
              <w:rPr>
                <w:rFonts w:ascii="Book Antiqua" w:hAnsi="Book Antiqua"/>
                <w:b/>
                <w:lang w:val="sq-AL"/>
              </w:rPr>
              <w:t>2259 ( 72%)</w:t>
            </w:r>
          </w:p>
        </w:tc>
        <w:tc>
          <w:tcPr>
            <w:tcW w:w="177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b/>
              </w:rPr>
            </w:pPr>
            <w:r w:rsidRPr="002C3B7B">
              <w:rPr>
                <w:rFonts w:ascii="Book Antiqua" w:hAnsi="Book Antiqua"/>
                <w:b/>
              </w:rPr>
              <w:t>876 ( 38%)</w:t>
            </w:r>
          </w:p>
        </w:tc>
      </w:tr>
      <w:tr w:rsidR="00493B64" w:rsidRPr="002C3B7B" w:rsidTr="00D2689C">
        <w:trPr>
          <w:trHeight w:val="350"/>
        </w:trPr>
        <w:tc>
          <w:tcPr>
            <w:tcW w:w="177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b/>
                <w:lang w:val="sq-AL"/>
              </w:rPr>
            </w:pPr>
            <w:r w:rsidRPr="002C3B7B">
              <w:rPr>
                <w:rFonts w:ascii="Book Antiqua" w:hAnsi="Book Antiqua"/>
                <w:b/>
                <w:lang w:val="sq-AL"/>
              </w:rPr>
              <w:t>2011/2012</w:t>
            </w:r>
          </w:p>
        </w:tc>
        <w:tc>
          <w:tcPr>
            <w:tcW w:w="177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b/>
              </w:rPr>
            </w:pPr>
            <w:r w:rsidRPr="002C3B7B">
              <w:rPr>
                <w:rFonts w:ascii="Book Antiqua" w:hAnsi="Book Antiqua" w:cs="TimesNewRoman"/>
                <w:b/>
                <w:lang w:val="en-US"/>
              </w:rPr>
              <w:t>104.268</w:t>
            </w:r>
          </w:p>
        </w:tc>
        <w:tc>
          <w:tcPr>
            <w:tcW w:w="177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b/>
              </w:rPr>
            </w:pPr>
            <w:r w:rsidRPr="002C3B7B">
              <w:rPr>
                <w:rFonts w:ascii="Book Antiqua" w:hAnsi="Book Antiqua" w:cs="Arial"/>
                <w:b/>
              </w:rPr>
              <w:t>2642  (2.5%)</w:t>
            </w:r>
          </w:p>
        </w:tc>
        <w:tc>
          <w:tcPr>
            <w:tcW w:w="177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List"/>
              <w:rPr>
                <w:rFonts w:ascii="Book Antiqua" w:hAnsi="Book Antiqua"/>
                <w:b/>
                <w:lang w:val="sq-AL"/>
              </w:rPr>
            </w:pPr>
            <w:r w:rsidRPr="002C3B7B">
              <w:rPr>
                <w:rFonts w:ascii="Book Antiqua" w:hAnsi="Book Antiqua"/>
                <w:b/>
                <w:lang w:val="sq-AL"/>
              </w:rPr>
              <w:t>1877 ( 71%)</w:t>
            </w:r>
          </w:p>
        </w:tc>
        <w:tc>
          <w:tcPr>
            <w:tcW w:w="177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b/>
              </w:rPr>
            </w:pPr>
            <w:r w:rsidRPr="002C3B7B">
              <w:rPr>
                <w:rFonts w:ascii="Book Antiqua" w:hAnsi="Book Antiqua" w:cs="Arial"/>
                <w:b/>
              </w:rPr>
              <w:t>765 ( 25.54%)</w:t>
            </w:r>
          </w:p>
        </w:tc>
      </w:tr>
      <w:tr w:rsidR="00493B64" w:rsidRPr="002C3B7B" w:rsidTr="00D2689C">
        <w:trPr>
          <w:trHeight w:val="350"/>
        </w:trPr>
        <w:tc>
          <w:tcPr>
            <w:tcW w:w="177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NormalWeb"/>
              <w:ind w:left="360" w:hanging="360"/>
              <w:rPr>
                <w:rFonts w:ascii="Book Antiqua" w:hAnsi="Book Antiqua"/>
                <w:b/>
                <w:lang w:val="sq-AL"/>
              </w:rPr>
            </w:pPr>
            <w:r w:rsidRPr="002C3B7B">
              <w:rPr>
                <w:rFonts w:ascii="Book Antiqua" w:hAnsi="Book Antiqua"/>
                <w:b/>
                <w:lang w:val="sq-AL"/>
              </w:rPr>
              <w:t>2012-2013</w:t>
            </w:r>
          </w:p>
        </w:tc>
        <w:tc>
          <w:tcPr>
            <w:tcW w:w="177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cs="TimesNewRoman"/>
                <w:b/>
                <w:lang w:val="en-US"/>
              </w:rPr>
            </w:pPr>
            <w:r w:rsidRPr="002C3B7B">
              <w:rPr>
                <w:rFonts w:ascii="Book Antiqua" w:hAnsi="Book Antiqua" w:cs="TimesNewRoman"/>
                <w:b/>
                <w:lang w:val="en-US"/>
              </w:rPr>
              <w:t>104.268</w:t>
            </w:r>
          </w:p>
        </w:tc>
        <w:tc>
          <w:tcPr>
            <w:tcW w:w="177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cs="Arial"/>
                <w:b/>
              </w:rPr>
            </w:pPr>
            <w:r w:rsidRPr="002C3B7B">
              <w:rPr>
                <w:rFonts w:ascii="Book Antiqua" w:hAnsi="Book Antiqua" w:cs="Arial"/>
                <w:b/>
              </w:rPr>
              <w:t>2407  (2.3%)</w:t>
            </w:r>
          </w:p>
        </w:tc>
        <w:tc>
          <w:tcPr>
            <w:tcW w:w="177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pStyle w:val="NormalWeb"/>
              <w:ind w:left="360" w:hanging="360"/>
              <w:rPr>
                <w:rFonts w:ascii="Book Antiqua" w:hAnsi="Book Antiqua"/>
                <w:b/>
                <w:lang w:val="sq-AL"/>
              </w:rPr>
            </w:pPr>
            <w:r w:rsidRPr="002C3B7B">
              <w:rPr>
                <w:rFonts w:ascii="Book Antiqua" w:hAnsi="Book Antiqua"/>
                <w:b/>
                <w:lang w:val="sq-AL"/>
              </w:rPr>
              <w:t>1681  ( 69%)</w:t>
            </w:r>
          </w:p>
        </w:tc>
        <w:tc>
          <w:tcPr>
            <w:tcW w:w="177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493B64" w:rsidRPr="002C3B7B" w:rsidRDefault="00493B64" w:rsidP="00D2689C">
            <w:pPr>
              <w:rPr>
                <w:rFonts w:ascii="Book Antiqua" w:hAnsi="Book Antiqua" w:cs="Arial"/>
                <w:b/>
              </w:rPr>
            </w:pPr>
            <w:r w:rsidRPr="002C3B7B">
              <w:rPr>
                <w:rFonts w:ascii="Book Antiqua" w:hAnsi="Book Antiqua" w:cs="Arial"/>
                <w:b/>
              </w:rPr>
              <w:t>726  ( 11%)</w:t>
            </w:r>
          </w:p>
        </w:tc>
      </w:tr>
    </w:tbl>
    <w:p w:rsidR="00493B64" w:rsidRPr="002C3B7B" w:rsidRDefault="00493B64" w:rsidP="00493B64">
      <w:pPr>
        <w:pStyle w:val="List"/>
        <w:ind w:left="0" w:firstLine="0"/>
        <w:jc w:val="both"/>
        <w:rPr>
          <w:rFonts w:ascii="Book Antiqua" w:hAnsi="Book Antiqua"/>
          <w:lang w:val="sq-AL"/>
        </w:rPr>
      </w:pPr>
    </w:p>
    <w:p w:rsidR="00493B64" w:rsidRPr="002C3B7B" w:rsidRDefault="00493B64" w:rsidP="00493B64">
      <w:pPr>
        <w:jc w:val="both"/>
        <w:rPr>
          <w:rFonts w:ascii="Book Antiqua" w:hAnsi="Book Antiqua"/>
        </w:rPr>
      </w:pPr>
      <w:r w:rsidRPr="002C3B7B">
        <w:rPr>
          <w:rFonts w:ascii="Book Antiqua" w:hAnsi="Book Antiqua"/>
        </w:rPr>
        <w:t xml:space="preserve">  Ndërkaq në vitin 2012/2013 janë gjithsej 1198 nxënës braktisës në nivelin e arsimit parauniversitar ( 341 në arsim 1-9 dhe 857 në arsimin 10-12). Sa i përket arsimit të obliguar 1-9, krahasimi me vitin e kaluar flet për rënie të madhe të braktisjes nga 1339 në 341 nxënës dhe kjo vjen  gjithsesi si efekt i punës së deritanishme në parandalim dhe reagim ndaj braktisjes.  </w:t>
      </w:r>
    </w:p>
    <w:p w:rsidR="00493B64" w:rsidRPr="002C3B7B" w:rsidRDefault="00493B64" w:rsidP="00493B64">
      <w:pPr>
        <w:pStyle w:val="List"/>
        <w:ind w:left="0" w:firstLine="0"/>
        <w:rPr>
          <w:rFonts w:ascii="Book Antiqua" w:hAnsi="Book Antiqua"/>
          <w:b/>
          <w:lang w:val="sq-AL"/>
        </w:rPr>
      </w:pPr>
    </w:p>
    <w:p w:rsidR="00493B64" w:rsidRPr="002C3B7B" w:rsidRDefault="00493B64" w:rsidP="00493B64">
      <w:pPr>
        <w:pStyle w:val="BodyText"/>
        <w:rPr>
          <w:rFonts w:ascii="Book Antiqua" w:hAnsi="Book Antiqua" w:cs="Times New Roman"/>
          <w:sz w:val="24"/>
          <w:szCs w:val="24"/>
        </w:rPr>
      </w:pPr>
      <w:r w:rsidRPr="002C3B7B">
        <w:rPr>
          <w:rFonts w:ascii="Book Antiqua" w:hAnsi="Book Antiqua" w:cs="Times New Roman"/>
          <w:sz w:val="24"/>
          <w:szCs w:val="24"/>
        </w:rPr>
        <w:t>Të dhënat nëpër vite tregojnë një rënie të numrit të fëmijëve që e lënë shkollën, edhe pse edhe shifrat ekzistuese janë për brengosje.</w:t>
      </w:r>
    </w:p>
    <w:p w:rsidR="00493B64" w:rsidRPr="002C3B7B" w:rsidRDefault="00493B64" w:rsidP="00493B64">
      <w:pPr>
        <w:pStyle w:val="BodyText"/>
        <w:rPr>
          <w:rFonts w:ascii="Book Antiqua" w:hAnsi="Book Antiqua" w:cs="Times New Roman"/>
          <w:sz w:val="24"/>
          <w:szCs w:val="24"/>
        </w:rPr>
      </w:pPr>
    </w:p>
    <w:p w:rsidR="00493B64" w:rsidRPr="002C3B7B" w:rsidRDefault="00493B64" w:rsidP="00493B64">
      <w:pPr>
        <w:jc w:val="both"/>
        <w:rPr>
          <w:rFonts w:ascii="Book Antiqua" w:hAnsi="Book Antiqua"/>
          <w:b/>
          <w:i/>
        </w:rPr>
      </w:pPr>
      <w:r w:rsidRPr="002C3B7B">
        <w:rPr>
          <w:rFonts w:ascii="Book Antiqua" w:hAnsi="Book Antiqua"/>
        </w:rPr>
        <w:t xml:space="preserve">Rënia e numrit të braktisjes nëpër vite konsiderojmë që është rezultat i përpjekjeve të mëdha të MAShT me partnerët e vet, për ta trajtuar këtë problem me efikasitet. Plani i veprimit kundër braktisjes së shkollës u botua dhe u </w:t>
      </w:r>
      <w:r w:rsidRPr="002C3B7B">
        <w:rPr>
          <w:rFonts w:ascii="Book Antiqua" w:hAnsi="Book Antiqua"/>
        </w:rPr>
        <w:lastRenderedPageBreak/>
        <w:t xml:space="preserve">publikua në vitin 2010 dhe më tej u integrua në </w:t>
      </w:r>
      <w:r w:rsidRPr="002C3B7B">
        <w:rPr>
          <w:rFonts w:ascii="Book Antiqua" w:hAnsi="Book Antiqua"/>
          <w:b/>
          <w:i/>
        </w:rPr>
        <w:t>Planin Strategjik të Arsimit në Kosovë 2011-2016.</w:t>
      </w:r>
    </w:p>
    <w:p w:rsidR="00493B64" w:rsidRPr="002C3B7B" w:rsidRDefault="00493B64" w:rsidP="00493B64">
      <w:pPr>
        <w:jc w:val="both"/>
        <w:rPr>
          <w:rFonts w:ascii="Book Antiqua" w:hAnsi="Book Antiqua"/>
        </w:rPr>
      </w:pPr>
    </w:p>
    <w:p w:rsidR="00493B64" w:rsidRPr="002C3B7B" w:rsidRDefault="00493B64" w:rsidP="00493B64">
      <w:pPr>
        <w:jc w:val="both"/>
        <w:rPr>
          <w:rFonts w:ascii="Book Antiqua" w:hAnsi="Book Antiqua"/>
        </w:rPr>
      </w:pPr>
      <w:r w:rsidRPr="002C3B7B">
        <w:rPr>
          <w:rFonts w:ascii="Book Antiqua" w:hAnsi="Book Antiqua"/>
        </w:rPr>
        <w:t xml:space="preserve">    Në vazhdimësinë e aktiviteteve për zbatimin e legjislacionit vendor ( Ligjit të arsimit parauniversitar dhe akteve nënligjore), </w:t>
      </w:r>
      <w:r w:rsidRPr="002C3B7B">
        <w:rPr>
          <w:rFonts w:ascii="Book Antiqua" w:hAnsi="Book Antiqua"/>
          <w:b/>
          <w:i/>
        </w:rPr>
        <w:t>Konventës për të drejtat e fëmijëve,  Planit Strategjik të Arsimit 2011-2016</w:t>
      </w:r>
      <w:r w:rsidRPr="002C3B7B">
        <w:rPr>
          <w:rFonts w:ascii="Book Antiqua" w:hAnsi="Book Antiqua"/>
        </w:rPr>
        <w:t xml:space="preserve"> dhe </w:t>
      </w:r>
      <w:r w:rsidRPr="002C3B7B">
        <w:rPr>
          <w:rFonts w:ascii="Book Antiqua" w:hAnsi="Book Antiqua"/>
          <w:b/>
          <w:i/>
        </w:rPr>
        <w:t xml:space="preserve">Planit kombëtar të Veprimit kundër Braktisjes së shkollimit 2009-2014 </w:t>
      </w:r>
      <w:r w:rsidRPr="002C3B7B">
        <w:rPr>
          <w:rFonts w:ascii="Book Antiqua" w:hAnsi="Book Antiqua"/>
        </w:rPr>
        <w:t>( ku trajtohet problemi i braktisjes së shkollës nga nxënësit pa dallim gjinie</w:t>
      </w:r>
      <w:r w:rsidRPr="002C3B7B">
        <w:rPr>
          <w:rStyle w:val="FootnoteReference"/>
          <w:rFonts w:ascii="Book Antiqua" w:hAnsi="Book Antiqua"/>
        </w:rPr>
        <w:footnoteReference w:id="2"/>
      </w:r>
      <w:r w:rsidRPr="002C3B7B">
        <w:rPr>
          <w:rFonts w:ascii="Book Antiqua" w:hAnsi="Book Antiqua"/>
        </w:rPr>
        <w:t>), MAShT në vitet e fundit 2011-2012  i ka realizuar një varg aktivitetesh:</w:t>
      </w:r>
    </w:p>
    <w:p w:rsidR="00493B64" w:rsidRPr="002C3B7B" w:rsidRDefault="00493B64" w:rsidP="00493B64">
      <w:pPr>
        <w:rPr>
          <w:rFonts w:ascii="Book Antiqua" w:hAnsi="Book Antiqua"/>
        </w:rPr>
      </w:pPr>
    </w:p>
    <w:p w:rsidR="00493B64" w:rsidRPr="002C3B7B" w:rsidRDefault="00493B64" w:rsidP="00493B64">
      <w:pPr>
        <w:numPr>
          <w:ilvl w:val="0"/>
          <w:numId w:val="2"/>
        </w:numPr>
        <w:jc w:val="both"/>
        <w:rPr>
          <w:rFonts w:ascii="Book Antiqua" w:hAnsi="Book Antiqua"/>
        </w:rPr>
      </w:pPr>
      <w:r w:rsidRPr="002C3B7B">
        <w:rPr>
          <w:rFonts w:ascii="Book Antiqua" w:hAnsi="Book Antiqua"/>
        </w:rPr>
        <w:t>MAShT çdo vit i jep tekstet falas për të gjithë nxënësit e arsimit të obliguar ( 1-9), gjë që ndikon në parandalim të braktisjes;</w:t>
      </w:r>
    </w:p>
    <w:p w:rsidR="00493B64" w:rsidRPr="002C3B7B" w:rsidRDefault="00493B64" w:rsidP="00493B64">
      <w:pPr>
        <w:numPr>
          <w:ilvl w:val="0"/>
          <w:numId w:val="2"/>
        </w:numPr>
        <w:jc w:val="both"/>
        <w:rPr>
          <w:rFonts w:ascii="Book Antiqua" w:hAnsi="Book Antiqua"/>
        </w:rPr>
      </w:pPr>
      <w:r w:rsidRPr="002C3B7B">
        <w:rPr>
          <w:rFonts w:ascii="Book Antiqua" w:hAnsi="Book Antiqua"/>
        </w:rPr>
        <w:t>MAShT ka hartuar dhe shpërndar</w:t>
      </w:r>
      <w:r w:rsidRPr="002C3B7B">
        <w:rPr>
          <w:rFonts w:ascii="Book Antiqua" w:eastAsia="MS Mincho" w:hAnsi="Book Antiqua"/>
        </w:rPr>
        <w:t>ë në drejtori komunale të arsimit</w:t>
      </w:r>
      <w:r w:rsidRPr="002C3B7B">
        <w:rPr>
          <w:rFonts w:ascii="Book Antiqua" w:hAnsi="Book Antiqua"/>
        </w:rPr>
        <w:t xml:space="preserve">  </w:t>
      </w:r>
      <w:r w:rsidRPr="002C3B7B">
        <w:rPr>
          <w:rFonts w:ascii="Book Antiqua" w:hAnsi="Book Antiqua"/>
          <w:b/>
          <w:bCs/>
          <w:i/>
        </w:rPr>
        <w:t>U.A. Krijimi dhe fuqizimi i ekipeve për parandalim dhe reagim ndaj braktisjes dhe mosregjistrimit në arsimin e obliguar</w:t>
      </w:r>
      <w:r w:rsidRPr="002C3B7B">
        <w:rPr>
          <w:rFonts w:ascii="Book Antiqua" w:hAnsi="Book Antiqua"/>
          <w:b/>
          <w:i/>
        </w:rPr>
        <w:t xml:space="preserve">  dhe </w:t>
      </w:r>
      <w:r w:rsidRPr="002C3B7B">
        <w:rPr>
          <w:rFonts w:ascii="Book Antiqua" w:hAnsi="Book Antiqua"/>
        </w:rPr>
        <w:t xml:space="preserve"> tashmë ekipet po themelohen në nivel shkollash dhe komunash,  ashtu që secila t`i trajtojë rastet e sipas specifikave që i kanë. (60 ekipe të themeluara në shkolla dhe komuna të ndryshme: Kaqanik, Prizren, Klinë,  Prishtinë, Fushë Kosovë, Gjilan , Peja , Istogu, Ferizaji, Obiliqi,Vushtrria, Rahoveci, Shtimja, Hani i Elezit, Suhareka ). Tani ka indikacione për numër mbi 100 ekipe...</w:t>
      </w:r>
    </w:p>
    <w:p w:rsidR="00493B64" w:rsidRPr="002C3B7B" w:rsidRDefault="00493B64" w:rsidP="00493B64">
      <w:pPr>
        <w:numPr>
          <w:ilvl w:val="0"/>
          <w:numId w:val="2"/>
        </w:numPr>
        <w:jc w:val="both"/>
        <w:rPr>
          <w:rFonts w:ascii="Book Antiqua" w:hAnsi="Book Antiqua"/>
        </w:rPr>
      </w:pPr>
      <w:r w:rsidRPr="002C3B7B">
        <w:rPr>
          <w:rFonts w:ascii="Book Antiqua" w:hAnsi="Book Antiqua"/>
        </w:rPr>
        <w:t>Ka shumë aktivitete të planit që janë kompetencë e  komunave dhe shkollave dhe të cilat zbatohen në vazhdimësi ( transporti i nx. , listat e nx. të klasave të para, grumbullimi i të dhënave për braktisje  etj.);</w:t>
      </w:r>
    </w:p>
    <w:p w:rsidR="00493B64" w:rsidRPr="002C3B7B" w:rsidRDefault="00493B64" w:rsidP="00493B64">
      <w:pPr>
        <w:numPr>
          <w:ilvl w:val="0"/>
          <w:numId w:val="2"/>
        </w:numPr>
        <w:jc w:val="both"/>
        <w:rPr>
          <w:rFonts w:ascii="Book Antiqua" w:eastAsia="Calibri" w:hAnsi="Book Antiqua"/>
        </w:rPr>
      </w:pPr>
      <w:r w:rsidRPr="002C3B7B">
        <w:rPr>
          <w:rFonts w:ascii="Book Antiqua" w:hAnsi="Book Antiqua"/>
        </w:rPr>
        <w:t xml:space="preserve">Aktivitetet e MAShT që lidhen me ngritjen e kapaciteteve të DKA-ve dhe shkollave për menaxhimin e të dhënave të arsim janë duke ndodhur në vazhdimësi; </w:t>
      </w:r>
    </w:p>
    <w:p w:rsidR="00493B64" w:rsidRPr="002C3B7B" w:rsidRDefault="00493B64" w:rsidP="00493B64">
      <w:pPr>
        <w:numPr>
          <w:ilvl w:val="0"/>
          <w:numId w:val="2"/>
        </w:numPr>
        <w:jc w:val="both"/>
        <w:rPr>
          <w:rFonts w:ascii="Book Antiqua" w:eastAsia="Calibri" w:hAnsi="Book Antiqua"/>
        </w:rPr>
      </w:pPr>
      <w:r w:rsidRPr="002C3B7B">
        <w:rPr>
          <w:rFonts w:ascii="Book Antiqua" w:eastAsia="Calibri" w:hAnsi="Book Antiqua"/>
        </w:rPr>
        <w:t>MASHT çdo vit liron nga pagesa e arsimit joformal të gjitha rastet sociale.</w:t>
      </w:r>
    </w:p>
    <w:p w:rsidR="00493B64" w:rsidRPr="002C3B7B" w:rsidRDefault="00493B64" w:rsidP="00493B64">
      <w:pPr>
        <w:numPr>
          <w:ilvl w:val="0"/>
          <w:numId w:val="2"/>
        </w:numPr>
        <w:jc w:val="both"/>
        <w:rPr>
          <w:rFonts w:ascii="Book Antiqua" w:eastAsia="Calibri" w:hAnsi="Book Antiqua"/>
        </w:rPr>
      </w:pPr>
      <w:r w:rsidRPr="002C3B7B">
        <w:rPr>
          <w:rFonts w:ascii="Book Antiqua" w:eastAsia="Calibri" w:hAnsi="Book Antiqua"/>
        </w:rPr>
        <w:t>Komunat e Kosovës sigurojnë transportin e nxënësve në largësi prej 4 km deri në shkollë dhe për fëmijët me aftësi të kufizuara sigurohet transporti nga MASHT, me çka parandalohet braktisja e shkollimit.</w:t>
      </w:r>
    </w:p>
    <w:p w:rsidR="00493B64" w:rsidRPr="002C3B7B" w:rsidRDefault="00493B64" w:rsidP="00493B64">
      <w:pPr>
        <w:numPr>
          <w:ilvl w:val="0"/>
          <w:numId w:val="2"/>
        </w:numPr>
        <w:jc w:val="both"/>
        <w:rPr>
          <w:rFonts w:ascii="Book Antiqua" w:eastAsia="Calibri" w:hAnsi="Book Antiqua"/>
        </w:rPr>
      </w:pPr>
      <w:r w:rsidRPr="002C3B7B">
        <w:rPr>
          <w:rFonts w:ascii="Book Antiqua" w:eastAsia="Calibri" w:hAnsi="Book Antiqua"/>
        </w:rPr>
        <w:t xml:space="preserve">Po ashtu disa komuna ndajnë bursa për nxënësit e arsimit të mesëm të lartë, të kategorive të familjeve që marrin ndihmë sociale, të atyre pa prindër,  ndërkaq MASHT me partnerë çdo vjet ndanë bursa për nxënësit e komuniteteve RAE, etj. </w:t>
      </w:r>
    </w:p>
    <w:p w:rsidR="00493B64" w:rsidRPr="002C3B7B" w:rsidRDefault="00493B64" w:rsidP="00493B64">
      <w:pPr>
        <w:jc w:val="both"/>
        <w:rPr>
          <w:rFonts w:ascii="Book Antiqua" w:hAnsi="Book Antiqua"/>
        </w:rPr>
      </w:pPr>
    </w:p>
    <w:p w:rsidR="00493B64" w:rsidRPr="002C3B7B" w:rsidRDefault="00493B64" w:rsidP="00493B64">
      <w:pPr>
        <w:numPr>
          <w:ilvl w:val="0"/>
          <w:numId w:val="2"/>
        </w:numPr>
        <w:jc w:val="both"/>
        <w:rPr>
          <w:rFonts w:ascii="Book Antiqua" w:hAnsi="Book Antiqua"/>
        </w:rPr>
      </w:pPr>
      <w:r w:rsidRPr="002C3B7B">
        <w:rPr>
          <w:rFonts w:ascii="Book Antiqua" w:eastAsia="Calibri" w:hAnsi="Book Antiqua"/>
        </w:rPr>
        <w:t xml:space="preserve">MAShT dhe GIZ kanë vazhduar me kurse kompensuese të arsimit joformal, ashtu që </w:t>
      </w:r>
      <w:r w:rsidRPr="002C3B7B">
        <w:rPr>
          <w:rFonts w:ascii="Book Antiqua" w:hAnsi="Book Antiqua"/>
        </w:rPr>
        <w:t>nëpërmjet të arsimit joformal, nxënësit braktisës mund të riintegrohen në sistem të rregullt.</w:t>
      </w:r>
    </w:p>
    <w:p w:rsidR="00493B64" w:rsidRPr="002C3B7B" w:rsidRDefault="00493B64" w:rsidP="00493B64">
      <w:pPr>
        <w:pStyle w:val="NoSpacing"/>
        <w:ind w:left="720"/>
        <w:jc w:val="both"/>
        <w:rPr>
          <w:rFonts w:ascii="Book Antiqua" w:hAnsi="Book Antiqua"/>
          <w:sz w:val="24"/>
          <w:szCs w:val="24"/>
          <w:lang w:val="sq-AL"/>
        </w:rPr>
      </w:pPr>
      <w:r w:rsidRPr="002C3B7B">
        <w:rPr>
          <w:rFonts w:ascii="Book Antiqua" w:hAnsi="Book Antiqua"/>
          <w:sz w:val="24"/>
          <w:szCs w:val="24"/>
          <w:lang w:val="sq-AL"/>
        </w:rPr>
        <w:lastRenderedPageBreak/>
        <w:t>Janë ofruar kurse kompensuese të arsimit joformal për 166 nxënës që e kanë braktisur më parë shkollimin. Mosha mesatare e nxënësve është 23.4 vjeç.</w:t>
      </w:r>
    </w:p>
    <w:p w:rsidR="00493B64" w:rsidRPr="002C3B7B" w:rsidRDefault="00493B64" w:rsidP="00493B64">
      <w:pPr>
        <w:pStyle w:val="NoSpacing"/>
        <w:ind w:left="720"/>
        <w:jc w:val="both"/>
        <w:rPr>
          <w:rFonts w:ascii="Book Antiqua" w:hAnsi="Book Antiqua"/>
          <w:sz w:val="24"/>
          <w:szCs w:val="24"/>
          <w:lang w:val="sq-AL"/>
        </w:rPr>
      </w:pPr>
      <w:r w:rsidRPr="002C3B7B">
        <w:rPr>
          <w:rFonts w:ascii="Book Antiqua" w:hAnsi="Book Antiqua"/>
          <w:sz w:val="24"/>
          <w:szCs w:val="24"/>
          <w:lang w:val="sq-AL"/>
        </w:rPr>
        <w:t>Pjesa më e madhe nxënësve është mbi moshën 23-vjeçare. 138 nxënës prej gjithsej 166 janë mbi moshën për arsim të obligueshëm  Komunat e përfshira në program janë : Klina, Prizreni, Gjilani, Doganaj/ Kaqanik,   Prishtina, ndërkaq pritet që programi të zgjerohet edhe në komuna të tjera. Në kuadër të këtij projekti është hartuar doracaku/ manuali: “ Adresimi i refuzimit dhe braktisjes së shkollës”, i cili është një udhëzues i mirë për mësimdhënësit dhe shkollat. Më tej janë realizuar trajnime për trajnerë për 24 mësimdhënës nga shkollat pilote.</w:t>
      </w:r>
    </w:p>
    <w:p w:rsidR="00493B64" w:rsidRPr="002C3B7B" w:rsidRDefault="00493B64" w:rsidP="00493B64">
      <w:pPr>
        <w:pStyle w:val="NoSpacing"/>
        <w:numPr>
          <w:ilvl w:val="0"/>
          <w:numId w:val="3"/>
        </w:numPr>
        <w:jc w:val="both"/>
        <w:rPr>
          <w:rFonts w:ascii="Book Antiqua" w:hAnsi="Book Antiqua"/>
          <w:sz w:val="24"/>
          <w:szCs w:val="24"/>
          <w:lang w:val="sq-AL"/>
        </w:rPr>
      </w:pPr>
      <w:r w:rsidRPr="002C3B7B">
        <w:rPr>
          <w:rFonts w:ascii="Book Antiqua" w:hAnsi="Book Antiqua"/>
          <w:sz w:val="24"/>
          <w:szCs w:val="24"/>
          <w:lang w:val="sq-AL"/>
        </w:rPr>
        <w:t>Me ndihmën e UNICEF-it  dhe donatorëve të tjerë, u realizua projekti: “ Forcimi i komuniteteve RAE në Fushë Kosovë”, i cili ka për qëllim të përmirësojë vijueshmërinë e fëmijëve RAE në arsim dhe performancën e tyre në mësimnxënie.  Në kuadër të këtij projekti fëmijët marrin ndihmë në këtë drejtim:</w:t>
      </w:r>
    </w:p>
    <w:p w:rsidR="00493B64" w:rsidRPr="002C3B7B" w:rsidRDefault="00493B64" w:rsidP="00493B64">
      <w:pPr>
        <w:pStyle w:val="NoSpacing"/>
        <w:ind w:left="360"/>
        <w:jc w:val="both"/>
        <w:rPr>
          <w:rFonts w:ascii="Book Antiqua" w:hAnsi="Book Antiqua"/>
          <w:sz w:val="24"/>
          <w:szCs w:val="24"/>
          <w:lang w:val="sq-AL"/>
        </w:rPr>
      </w:pPr>
      <w:r w:rsidRPr="002C3B7B">
        <w:rPr>
          <w:rFonts w:ascii="Book Antiqua" w:hAnsi="Book Antiqua"/>
          <w:sz w:val="24"/>
          <w:szCs w:val="24"/>
          <w:lang w:val="sq-AL"/>
        </w:rPr>
        <w:t xml:space="preserve">         </w:t>
      </w:r>
    </w:p>
    <w:p w:rsidR="00493B64" w:rsidRPr="002C3B7B" w:rsidRDefault="00493B64" w:rsidP="00493B64">
      <w:pPr>
        <w:pStyle w:val="NoSpacing"/>
        <w:numPr>
          <w:ilvl w:val="0"/>
          <w:numId w:val="4"/>
        </w:numPr>
        <w:jc w:val="both"/>
        <w:rPr>
          <w:rFonts w:ascii="Book Antiqua" w:hAnsi="Book Antiqua"/>
          <w:sz w:val="24"/>
          <w:szCs w:val="24"/>
          <w:lang w:val="sq-AL"/>
        </w:rPr>
      </w:pPr>
      <w:r w:rsidRPr="002C3B7B">
        <w:rPr>
          <w:rFonts w:ascii="Book Antiqua" w:hAnsi="Book Antiqua"/>
          <w:sz w:val="24"/>
          <w:szCs w:val="24"/>
          <w:lang w:val="sq-AL"/>
        </w:rPr>
        <w:t>Edukimi parashkollor- përgatit fëmijët për klasën e parë ( 70 fëmijë, 3 seanca të përditshme).</w:t>
      </w:r>
    </w:p>
    <w:p w:rsidR="00493B64" w:rsidRPr="002C3B7B" w:rsidRDefault="00493B64" w:rsidP="00493B64">
      <w:pPr>
        <w:pStyle w:val="NoSpacing"/>
        <w:numPr>
          <w:ilvl w:val="0"/>
          <w:numId w:val="4"/>
        </w:numPr>
        <w:jc w:val="both"/>
        <w:rPr>
          <w:rFonts w:ascii="Book Antiqua" w:hAnsi="Book Antiqua"/>
          <w:sz w:val="24"/>
          <w:szCs w:val="24"/>
          <w:lang w:val="sq-AL"/>
        </w:rPr>
      </w:pPr>
      <w:r w:rsidRPr="002C3B7B">
        <w:rPr>
          <w:rFonts w:ascii="Book Antiqua" w:hAnsi="Book Antiqua"/>
          <w:sz w:val="24"/>
          <w:szCs w:val="24"/>
          <w:lang w:val="sq-AL"/>
        </w:rPr>
        <w:t>Ndihma për detyrat e shtëpisë u mundëson fëmijëve për të mbajtur vazhdimësinë e mësimeve dhe të zhvillojnë shprehitë e punës/ mësimit. ( 200 fëmijë, 5 seanca).</w:t>
      </w:r>
    </w:p>
    <w:p w:rsidR="00493B64" w:rsidRPr="002C3B7B" w:rsidRDefault="00493B64" w:rsidP="00493B64">
      <w:pPr>
        <w:pStyle w:val="NoSpacing"/>
        <w:numPr>
          <w:ilvl w:val="0"/>
          <w:numId w:val="4"/>
        </w:numPr>
        <w:jc w:val="both"/>
        <w:rPr>
          <w:rFonts w:ascii="Book Antiqua" w:hAnsi="Book Antiqua"/>
          <w:sz w:val="24"/>
          <w:szCs w:val="24"/>
          <w:lang w:val="sq-AL"/>
        </w:rPr>
      </w:pPr>
      <w:r w:rsidRPr="002C3B7B">
        <w:rPr>
          <w:rFonts w:ascii="Book Antiqua" w:hAnsi="Book Antiqua"/>
          <w:sz w:val="24"/>
          <w:szCs w:val="24"/>
          <w:lang w:val="sq-AL"/>
        </w:rPr>
        <w:t>Klubi i gjuhës u jep fëmijëve shkrim-lexim, ashtu që u shtohet atyre besimi në gjuhën që ata shkollohen.</w:t>
      </w:r>
    </w:p>
    <w:p w:rsidR="00493B64" w:rsidRPr="002C3B7B" w:rsidRDefault="00493B64" w:rsidP="00493B64">
      <w:pPr>
        <w:pStyle w:val="NoSpacing"/>
        <w:numPr>
          <w:ilvl w:val="0"/>
          <w:numId w:val="4"/>
        </w:numPr>
        <w:jc w:val="both"/>
        <w:rPr>
          <w:rFonts w:ascii="Book Antiqua" w:hAnsi="Book Antiqua"/>
          <w:sz w:val="24"/>
          <w:szCs w:val="24"/>
          <w:lang w:val="sq-AL"/>
        </w:rPr>
      </w:pPr>
      <w:r w:rsidRPr="002C3B7B">
        <w:rPr>
          <w:rFonts w:ascii="Book Antiqua" w:hAnsi="Book Antiqua"/>
          <w:sz w:val="24"/>
          <w:szCs w:val="24"/>
          <w:lang w:val="sq-AL"/>
        </w:rPr>
        <w:t xml:space="preserve">20 vullnetarë/ tutorë kontribuojnë çdo ditë në qendrën  e Fushë Kosovës. Po ashtu punohet në fuqizimin e nënave dhe motrave më të mëdha që ato t`i ndihmojnë fëmijët e tyre, por ka edhe aktivitete për të inkurajuar nënat që të vijnë në shkollë. </w:t>
      </w:r>
    </w:p>
    <w:p w:rsidR="00493B64" w:rsidRPr="002C3B7B" w:rsidRDefault="00493B64" w:rsidP="00493B64">
      <w:pPr>
        <w:pStyle w:val="NoSpacing"/>
        <w:jc w:val="both"/>
        <w:rPr>
          <w:rFonts w:ascii="Book Antiqua" w:hAnsi="Book Antiqua"/>
          <w:sz w:val="24"/>
          <w:szCs w:val="24"/>
          <w:lang w:val="sq-AL"/>
        </w:rPr>
      </w:pPr>
    </w:p>
    <w:p w:rsidR="00493B64" w:rsidRPr="002C3B7B" w:rsidRDefault="00493B64" w:rsidP="00493B64">
      <w:pPr>
        <w:numPr>
          <w:ilvl w:val="0"/>
          <w:numId w:val="3"/>
        </w:numPr>
        <w:spacing w:line="276" w:lineRule="auto"/>
        <w:jc w:val="both"/>
        <w:rPr>
          <w:rFonts w:ascii="Book Antiqua" w:hAnsi="Book Antiqua"/>
        </w:rPr>
      </w:pPr>
      <w:r w:rsidRPr="002C3B7B">
        <w:rPr>
          <w:rFonts w:ascii="Book Antiqua" w:hAnsi="Book Antiqua"/>
        </w:rPr>
        <w:t>Së Fundi në koordinim me  Qendrën Evropiane për Çështje të Minoriteteve (ECMI Kosovo) dhe me financim nga UNICEF, po zbatohet  Programi: "</w:t>
      </w:r>
      <w:r w:rsidRPr="002C3B7B">
        <w:rPr>
          <w:rFonts w:ascii="Book Antiqua" w:hAnsi="Book Antiqua"/>
          <w:iCs/>
        </w:rPr>
        <w:t>Avancimi i qasjes dhe vazhdimit të</w:t>
      </w:r>
      <w:r w:rsidRPr="002C3B7B">
        <w:rPr>
          <w:rStyle w:val="ecxapple-converted-space"/>
          <w:rFonts w:ascii="Book Antiqua" w:hAnsi="Book Antiqua"/>
          <w:iCs/>
        </w:rPr>
        <w:t> </w:t>
      </w:r>
      <w:r w:rsidRPr="002C3B7B">
        <w:rPr>
          <w:rFonts w:ascii="Book Antiqua" w:hAnsi="Book Antiqua"/>
          <w:iCs/>
        </w:rPr>
        <w:t>vijimit të</w:t>
      </w:r>
      <w:r w:rsidRPr="002C3B7B">
        <w:rPr>
          <w:rStyle w:val="ecxapple-converted-space"/>
          <w:rFonts w:ascii="Book Antiqua" w:hAnsi="Book Antiqua"/>
          <w:iCs/>
        </w:rPr>
        <w:t> </w:t>
      </w:r>
      <w:r w:rsidRPr="002C3B7B">
        <w:rPr>
          <w:rFonts w:ascii="Book Antiqua" w:hAnsi="Book Antiqua"/>
          <w:iCs/>
        </w:rPr>
        <w:t xml:space="preserve">arsimit për fëmijët e cenuar dhe të margjinalizuar". Në këtë program janë përfshirë 6 komuna: Peja, Klina, Istogu, Ferizaj, Fushë Kosova dhe Obiliqi, të cilat kanë problem me edhe me vijueshmërinë  shkollës / braktisjen nga nxënësit romë, ashkalinj dhe egjiptas. Programi është në funksion të mbështetjes së komunave për zbatim </w:t>
      </w:r>
      <w:r w:rsidRPr="002C3B7B">
        <w:rPr>
          <w:rFonts w:ascii="Book Antiqua" w:hAnsi="Book Antiqua"/>
          <w:i/>
          <w:iCs/>
        </w:rPr>
        <w:t xml:space="preserve">të U.A 19/2012 për </w:t>
      </w:r>
      <w:r w:rsidRPr="002C3B7B">
        <w:rPr>
          <w:rFonts w:ascii="Book Antiqua" w:hAnsi="Book Antiqua"/>
          <w:i/>
        </w:rPr>
        <w:t>Krijimin dhe fuqizimin e ekipeve për parandalim dhe reagim ndaj braktisjes dhe mosregjistrimit në arsimin e obliguar</w:t>
      </w:r>
      <w:r w:rsidRPr="002C3B7B">
        <w:rPr>
          <w:rFonts w:ascii="Book Antiqua" w:hAnsi="Book Antiqua"/>
        </w:rPr>
        <w:t xml:space="preserve"> si  dhe për hartimin e planeve të veprimit në nivel komunal për adresimin e problemit të fëmijëve jashtë shkolle ( fëmijëve braktisës së shkollimit, fëmijëve që asnjëherë nuk janë regjistruar në </w:t>
      </w:r>
      <w:r w:rsidRPr="002C3B7B">
        <w:rPr>
          <w:rFonts w:ascii="Book Antiqua" w:hAnsi="Book Antiqua"/>
        </w:rPr>
        <w:lastRenderedPageBreak/>
        <w:t>shkollë, fëmijëve me probleme sociale,  me aftësi të kufizuar, etj.). Projekti synon të shtrihet edhe në komuna të tjera.....</w:t>
      </w:r>
    </w:p>
    <w:p w:rsidR="00493B64" w:rsidRPr="002C3B7B" w:rsidRDefault="00493B64" w:rsidP="00493B64">
      <w:pPr>
        <w:spacing w:line="276" w:lineRule="auto"/>
        <w:jc w:val="both"/>
        <w:rPr>
          <w:rFonts w:ascii="Book Antiqua" w:hAnsi="Book Antiqua"/>
        </w:rPr>
      </w:pPr>
    </w:p>
    <w:p w:rsidR="00493B64" w:rsidRPr="002C3B7B" w:rsidRDefault="00493B64" w:rsidP="00493B64">
      <w:pPr>
        <w:spacing w:line="276" w:lineRule="auto"/>
        <w:ind w:left="720"/>
        <w:jc w:val="both"/>
        <w:rPr>
          <w:rFonts w:ascii="Book Antiqua" w:hAnsi="Book Antiqua"/>
        </w:rPr>
      </w:pPr>
      <w:r w:rsidRPr="002C3B7B">
        <w:rPr>
          <w:rFonts w:ascii="Book Antiqua" w:hAnsi="Book Antiqua"/>
        </w:rPr>
        <w:t>Së fundi në koordinim MASHT, UNICEF, ECMI, u hartuan udhëzuesit për punën e ekipeve për parandalim dhe reagim ndaj braktisjes dhe mosregjistrimit në arsimin e obliguar, për nivel shkolle dhe komune, ndërkohë që suazat e bashkëpunimit me OSBE-në u hartuan termat e referencës për punën e  këtyre ekipeve, bazuar në  U.A. 19/2012.</w:t>
      </w:r>
    </w:p>
    <w:p w:rsidR="00493B64" w:rsidRPr="002C3B7B" w:rsidRDefault="00493B64" w:rsidP="00493B64">
      <w:pPr>
        <w:spacing w:line="276" w:lineRule="auto"/>
        <w:ind w:left="720"/>
        <w:jc w:val="both"/>
        <w:rPr>
          <w:rFonts w:ascii="Book Antiqua" w:hAnsi="Book Antiqua"/>
        </w:rPr>
      </w:pPr>
    </w:p>
    <w:p w:rsidR="00493B64" w:rsidRPr="002C3B7B" w:rsidRDefault="00493B64" w:rsidP="00493B64">
      <w:pPr>
        <w:spacing w:line="276" w:lineRule="auto"/>
        <w:jc w:val="both"/>
        <w:rPr>
          <w:rFonts w:ascii="Book Antiqua" w:hAnsi="Book Antiqua"/>
        </w:rPr>
      </w:pPr>
      <w:r w:rsidRPr="002C3B7B">
        <w:rPr>
          <w:rFonts w:ascii="Book Antiqua" w:hAnsi="Book Antiqua"/>
        </w:rPr>
        <w:t>( Të gjitha këto veprime bazohen në punën në kontinuitet dhe vlerësimet e nevojave nga terreni.)</w:t>
      </w:r>
    </w:p>
    <w:p w:rsidR="00493B64" w:rsidRPr="002C3B7B" w:rsidRDefault="00493B64" w:rsidP="00493B64">
      <w:pPr>
        <w:pStyle w:val="NoSpacing"/>
        <w:ind w:left="720" w:firstLine="1020"/>
        <w:jc w:val="both"/>
        <w:rPr>
          <w:rFonts w:ascii="Book Antiqua" w:hAnsi="Book Antiqua"/>
          <w:b/>
          <w:sz w:val="24"/>
          <w:szCs w:val="24"/>
        </w:rPr>
      </w:pPr>
    </w:p>
    <w:p w:rsidR="00493B64" w:rsidRPr="002C3B7B" w:rsidRDefault="00493B64" w:rsidP="00493B64">
      <w:pPr>
        <w:pStyle w:val="NoSpacing"/>
        <w:ind w:left="720" w:firstLine="60"/>
        <w:jc w:val="both"/>
        <w:rPr>
          <w:rFonts w:ascii="Book Antiqua" w:hAnsi="Book Antiqua"/>
          <w:b/>
          <w:sz w:val="24"/>
          <w:szCs w:val="24"/>
        </w:rPr>
      </w:pPr>
    </w:p>
    <w:p w:rsidR="00D54B0E" w:rsidRDefault="00D54B0E"/>
    <w:sectPr w:rsidR="00D54B0E">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24D" w:rsidRDefault="00C6624D" w:rsidP="00493B64">
      <w:r>
        <w:separator/>
      </w:r>
    </w:p>
  </w:endnote>
  <w:endnote w:type="continuationSeparator" w:id="0">
    <w:p w:rsidR="00C6624D" w:rsidRDefault="00C6624D" w:rsidP="00493B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2C2" w:rsidRDefault="00C6624D" w:rsidP="002553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62C2" w:rsidRDefault="00C6624D" w:rsidP="009F62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2C2" w:rsidRDefault="00C6624D" w:rsidP="002553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3B64">
      <w:rPr>
        <w:rStyle w:val="PageNumber"/>
        <w:noProof/>
      </w:rPr>
      <w:t>6</w:t>
    </w:r>
    <w:r>
      <w:rPr>
        <w:rStyle w:val="PageNumber"/>
      </w:rPr>
      <w:fldChar w:fldCharType="end"/>
    </w:r>
  </w:p>
  <w:p w:rsidR="009F62C2" w:rsidRDefault="00C6624D" w:rsidP="009F62C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24D" w:rsidRDefault="00C6624D" w:rsidP="00493B64">
      <w:r>
        <w:separator/>
      </w:r>
    </w:p>
  </w:footnote>
  <w:footnote w:type="continuationSeparator" w:id="0">
    <w:p w:rsidR="00C6624D" w:rsidRDefault="00C6624D" w:rsidP="00493B64">
      <w:r>
        <w:continuationSeparator/>
      </w:r>
    </w:p>
  </w:footnote>
  <w:footnote w:id="1">
    <w:p w:rsidR="00493B64" w:rsidRPr="00511EA1" w:rsidRDefault="00493B64" w:rsidP="00493B64">
      <w:pPr>
        <w:pStyle w:val="FootnoteText"/>
        <w:rPr>
          <w:lang w:val="en-US"/>
        </w:rPr>
      </w:pPr>
      <w:r>
        <w:rPr>
          <w:rStyle w:val="FootnoteReference"/>
        </w:rPr>
        <w:footnoteRef/>
      </w:r>
      <w:r>
        <w:t xml:space="preserve"> </w:t>
      </w:r>
      <w:r>
        <w:rPr>
          <w:lang w:val="en-US"/>
        </w:rPr>
        <w:t xml:space="preserve"> </w:t>
      </w:r>
      <w:proofErr w:type="spellStart"/>
      <w:r>
        <w:rPr>
          <w:lang w:val="en-US"/>
        </w:rPr>
        <w:t>Të</w:t>
      </w:r>
      <w:proofErr w:type="spellEnd"/>
      <w:r>
        <w:rPr>
          <w:lang w:val="en-US"/>
        </w:rPr>
        <w:t xml:space="preserve"> </w:t>
      </w:r>
      <w:proofErr w:type="spellStart"/>
      <w:r>
        <w:rPr>
          <w:lang w:val="en-US"/>
        </w:rPr>
        <w:t>gjitha</w:t>
      </w:r>
      <w:proofErr w:type="spellEnd"/>
      <w:r>
        <w:rPr>
          <w:lang w:val="en-US"/>
        </w:rPr>
        <w:t xml:space="preserve"> </w:t>
      </w:r>
      <w:proofErr w:type="spellStart"/>
      <w:r>
        <w:rPr>
          <w:lang w:val="en-US"/>
        </w:rPr>
        <w:t>statistikat</w:t>
      </w:r>
      <w:proofErr w:type="spellEnd"/>
      <w:r>
        <w:rPr>
          <w:lang w:val="en-US"/>
        </w:rPr>
        <w:t xml:space="preserve"> </w:t>
      </w:r>
      <w:proofErr w:type="spellStart"/>
      <w:r>
        <w:rPr>
          <w:lang w:val="en-US"/>
        </w:rPr>
        <w:t>për</w:t>
      </w:r>
      <w:proofErr w:type="spellEnd"/>
      <w:r>
        <w:rPr>
          <w:lang w:val="en-US"/>
        </w:rPr>
        <w:t xml:space="preserve"> </w:t>
      </w:r>
      <w:proofErr w:type="spellStart"/>
      <w:r>
        <w:rPr>
          <w:lang w:val="en-US"/>
        </w:rPr>
        <w:t>arsim</w:t>
      </w:r>
      <w:proofErr w:type="spellEnd"/>
      <w:r>
        <w:rPr>
          <w:lang w:val="en-US"/>
        </w:rPr>
        <w:t xml:space="preserve"> </w:t>
      </w:r>
      <w:proofErr w:type="spellStart"/>
      <w:r>
        <w:rPr>
          <w:lang w:val="en-US"/>
        </w:rPr>
        <w:t>parauniversitar</w:t>
      </w:r>
      <w:proofErr w:type="spellEnd"/>
      <w:r>
        <w:rPr>
          <w:lang w:val="en-US"/>
        </w:rPr>
        <w:t xml:space="preserve"> </w:t>
      </w:r>
      <w:proofErr w:type="spellStart"/>
      <w:r>
        <w:rPr>
          <w:lang w:val="en-US"/>
        </w:rPr>
        <w:t>janë</w:t>
      </w:r>
      <w:proofErr w:type="spellEnd"/>
      <w:r>
        <w:rPr>
          <w:lang w:val="en-US"/>
        </w:rPr>
        <w:t xml:space="preserve"> </w:t>
      </w:r>
      <w:proofErr w:type="spellStart"/>
      <w:r>
        <w:rPr>
          <w:lang w:val="en-US"/>
        </w:rPr>
        <w:t>punuar</w:t>
      </w:r>
      <w:proofErr w:type="spellEnd"/>
      <w:r>
        <w:rPr>
          <w:lang w:val="en-US"/>
        </w:rPr>
        <w:t xml:space="preserve"> </w:t>
      </w:r>
      <w:proofErr w:type="spellStart"/>
      <w:r>
        <w:rPr>
          <w:lang w:val="en-US"/>
        </w:rPr>
        <w:t>në</w:t>
      </w:r>
      <w:proofErr w:type="spellEnd"/>
      <w:r>
        <w:rPr>
          <w:lang w:val="en-US"/>
        </w:rPr>
        <w:t xml:space="preserve"> </w:t>
      </w:r>
      <w:proofErr w:type="spellStart"/>
      <w:r>
        <w:rPr>
          <w:lang w:val="en-US"/>
        </w:rPr>
        <w:t>bashkëpunim</w:t>
      </w:r>
      <w:proofErr w:type="spellEnd"/>
      <w:r>
        <w:rPr>
          <w:lang w:val="en-US"/>
        </w:rPr>
        <w:t xml:space="preserve"> me </w:t>
      </w:r>
      <w:proofErr w:type="spellStart"/>
      <w:r>
        <w:rPr>
          <w:lang w:val="en-US"/>
        </w:rPr>
        <w:t>Zyrën</w:t>
      </w:r>
      <w:proofErr w:type="spellEnd"/>
      <w:r>
        <w:rPr>
          <w:lang w:val="en-US"/>
        </w:rPr>
        <w:t xml:space="preserve">   SMIA</w:t>
      </w:r>
    </w:p>
  </w:footnote>
  <w:footnote w:id="2">
    <w:p w:rsidR="00493B64" w:rsidRPr="00E549BE" w:rsidRDefault="00493B64" w:rsidP="00493B64">
      <w:pPr>
        <w:pStyle w:val="FootnoteText"/>
      </w:pPr>
      <w:r>
        <w:rPr>
          <w:rStyle w:val="FootnoteReference"/>
        </w:rPr>
        <w:footnoteRef/>
      </w:r>
      <w:r>
        <w:t xml:space="preserve"> </w:t>
      </w:r>
      <w:r>
        <w:rPr>
          <w:lang w:val="en-US"/>
        </w:rPr>
        <w:t xml:space="preserve"> </w:t>
      </w:r>
      <w:r w:rsidRPr="00E549BE">
        <w:t xml:space="preserve">Në nivel të arsimit 1-9 </w:t>
      </w:r>
      <w:r>
        <w:t xml:space="preserve"> dhe 10-13 e kemi më të madhe braktisjen nga djemtë.</w:t>
      </w:r>
      <w:r w:rsidRPr="00E549BE">
        <w:t xml:space="preserve"> ( Burim informacioni SMIA/ MASHT)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209B0"/>
    <w:multiLevelType w:val="hybridMultilevel"/>
    <w:tmpl w:val="F348AE0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93B7F01"/>
    <w:multiLevelType w:val="hybridMultilevel"/>
    <w:tmpl w:val="F544EB8E"/>
    <w:lvl w:ilvl="0" w:tplc="109EF17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7D16785"/>
    <w:multiLevelType w:val="hybridMultilevel"/>
    <w:tmpl w:val="41DC0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5516E28"/>
    <w:multiLevelType w:val="hybridMultilevel"/>
    <w:tmpl w:val="82B27B20"/>
    <w:lvl w:ilvl="0" w:tplc="9C7E2D5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93B64"/>
    <w:rsid w:val="00493B64"/>
    <w:rsid w:val="00576859"/>
    <w:rsid w:val="00C6624D"/>
    <w:rsid w:val="00D54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B64"/>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w:basedOn w:val="Normal"/>
    <w:link w:val="BodyTextChar"/>
    <w:rsid w:val="00493B64"/>
    <w:pPr>
      <w:jc w:val="both"/>
    </w:pPr>
    <w:rPr>
      <w:rFonts w:ascii="Arial" w:hAnsi="Arial" w:cs="Arial"/>
      <w:sz w:val="22"/>
      <w:szCs w:val="22"/>
    </w:rPr>
  </w:style>
  <w:style w:type="character" w:customStyle="1" w:styleId="BodyTextChar">
    <w:name w:val="Body Text Char"/>
    <w:aliases w:val="Char Char Char"/>
    <w:basedOn w:val="DefaultParagraphFont"/>
    <w:link w:val="BodyText"/>
    <w:rsid w:val="00493B64"/>
    <w:rPr>
      <w:rFonts w:ascii="Arial" w:eastAsia="Times New Roman" w:hAnsi="Arial" w:cs="Arial"/>
      <w:lang w:val="sq-AL"/>
    </w:rPr>
  </w:style>
  <w:style w:type="paragraph" w:styleId="List">
    <w:name w:val="List"/>
    <w:basedOn w:val="Normal"/>
    <w:rsid w:val="00493B64"/>
    <w:pPr>
      <w:ind w:left="360" w:hanging="360"/>
    </w:pPr>
    <w:rPr>
      <w:lang w:val="en-US"/>
    </w:rPr>
  </w:style>
  <w:style w:type="character" w:styleId="FootnoteReference">
    <w:name w:val="footnote reference"/>
    <w:basedOn w:val="DefaultParagraphFont"/>
    <w:rsid w:val="00493B64"/>
    <w:rPr>
      <w:vertAlign w:val="superscript"/>
    </w:rPr>
  </w:style>
  <w:style w:type="paragraph" w:styleId="FootnoteText">
    <w:name w:val="footnote text"/>
    <w:basedOn w:val="Normal"/>
    <w:link w:val="FootnoteTextChar"/>
    <w:semiHidden/>
    <w:rsid w:val="00493B64"/>
    <w:rPr>
      <w:sz w:val="20"/>
      <w:szCs w:val="20"/>
    </w:rPr>
  </w:style>
  <w:style w:type="character" w:customStyle="1" w:styleId="FootnoteTextChar">
    <w:name w:val="Footnote Text Char"/>
    <w:basedOn w:val="DefaultParagraphFont"/>
    <w:link w:val="FootnoteText"/>
    <w:semiHidden/>
    <w:rsid w:val="00493B64"/>
    <w:rPr>
      <w:rFonts w:ascii="Times New Roman" w:eastAsia="Times New Roman" w:hAnsi="Times New Roman" w:cs="Times New Roman"/>
      <w:sz w:val="20"/>
      <w:szCs w:val="20"/>
      <w:lang w:val="sq-AL"/>
    </w:rPr>
  </w:style>
  <w:style w:type="paragraph" w:styleId="NoSpacing">
    <w:name w:val="No Spacing"/>
    <w:qFormat/>
    <w:rsid w:val="00493B64"/>
    <w:pPr>
      <w:suppressAutoHyphens/>
      <w:spacing w:after="0" w:line="240" w:lineRule="auto"/>
    </w:pPr>
    <w:rPr>
      <w:rFonts w:ascii="Times New Roman" w:eastAsia="Times New Roman" w:hAnsi="Times New Roman" w:cs="Times New Roman"/>
      <w:sz w:val="20"/>
      <w:szCs w:val="20"/>
      <w:lang w:val="fr-FR" w:eastAsia="ar-SA"/>
    </w:rPr>
  </w:style>
  <w:style w:type="character" w:customStyle="1" w:styleId="ecxapple-converted-space">
    <w:name w:val="ecxapple-converted-space"/>
    <w:basedOn w:val="DefaultParagraphFont"/>
    <w:rsid w:val="00493B64"/>
  </w:style>
  <w:style w:type="paragraph" w:styleId="NormalWeb">
    <w:name w:val="Normal (Web)"/>
    <w:basedOn w:val="Normal"/>
    <w:rsid w:val="00493B64"/>
    <w:pPr>
      <w:spacing w:before="100" w:beforeAutospacing="1" w:after="100" w:afterAutospacing="1"/>
    </w:pPr>
    <w:rPr>
      <w:lang w:val="en-US"/>
    </w:rPr>
  </w:style>
  <w:style w:type="paragraph" w:styleId="Footer">
    <w:name w:val="footer"/>
    <w:basedOn w:val="Normal"/>
    <w:link w:val="FooterChar"/>
    <w:rsid w:val="00493B64"/>
    <w:pPr>
      <w:tabs>
        <w:tab w:val="center" w:pos="4320"/>
        <w:tab w:val="right" w:pos="8640"/>
      </w:tabs>
    </w:pPr>
  </w:style>
  <w:style w:type="character" w:customStyle="1" w:styleId="FooterChar">
    <w:name w:val="Footer Char"/>
    <w:basedOn w:val="DefaultParagraphFont"/>
    <w:link w:val="Footer"/>
    <w:rsid w:val="00493B64"/>
    <w:rPr>
      <w:rFonts w:ascii="Times New Roman" w:eastAsia="Times New Roman" w:hAnsi="Times New Roman" w:cs="Times New Roman"/>
      <w:sz w:val="24"/>
      <w:szCs w:val="24"/>
      <w:lang w:val="sq-AL"/>
    </w:rPr>
  </w:style>
  <w:style w:type="character" w:styleId="PageNumber">
    <w:name w:val="page number"/>
    <w:basedOn w:val="DefaultParagraphFont"/>
    <w:rsid w:val="00493B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1816</Words>
  <Characters>10356</Characters>
  <Application>Microsoft Office Word</Application>
  <DocSecurity>0</DocSecurity>
  <Lines>86</Lines>
  <Paragraphs>24</Paragraphs>
  <ScaleCrop>false</ScaleCrop>
  <Company/>
  <LinksUpToDate>false</LinksUpToDate>
  <CharactersWithSpaces>12148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sahit.berisha</dc:creator>
  <cp:lastModifiedBy>sahit.berisha</cp:lastModifiedBy>
  <cp:revision>1</cp:revision>
  <dcterms:created xsi:type="dcterms:W3CDTF">2015-06-08T12:15:00Z</dcterms:created>
  <dcterms:modified xsi:type="dcterms:W3CDTF">2015-06-08T12:15:00Z</dcterms:modified>
</cp:coreProperties>
</file>