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78A" w:rsidRDefault="008517EB">
      <w:pPr>
        <w:jc w:val="center"/>
        <w:rPr>
          <w:rFonts w:ascii="Book Antiqua" w:eastAsia="Book Antiqua" w:hAnsi="Book Antiqua" w:cs="Book Antiqua"/>
          <w:sz w:val="24"/>
          <w:szCs w:val="24"/>
        </w:rPr>
      </w:pPr>
      <w:r>
        <w:rPr>
          <w:noProof/>
          <w:lang w:val="sq-AL"/>
        </w:rPr>
        <w:drawing>
          <wp:anchor distT="0" distB="0" distL="0" distR="0" simplePos="0" relativeHeight="251658240" behindDoc="1" locked="0" layoutInCell="1" hidden="0" allowOverlap="1">
            <wp:simplePos x="0" y="0"/>
            <wp:positionH relativeFrom="column">
              <wp:posOffset>2580640</wp:posOffset>
            </wp:positionH>
            <wp:positionV relativeFrom="paragraph">
              <wp:posOffset>24130</wp:posOffset>
            </wp:positionV>
            <wp:extent cx="838200" cy="92837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8200" cy="928370"/>
                    </a:xfrm>
                    <a:prstGeom prst="rect">
                      <a:avLst/>
                    </a:prstGeom>
                    <a:ln/>
                  </pic:spPr>
                </pic:pic>
              </a:graphicData>
            </a:graphic>
          </wp:anchor>
        </w:drawing>
      </w:r>
    </w:p>
    <w:p w:rsidR="00EF278A" w:rsidRDefault="00EF278A">
      <w:pPr>
        <w:jc w:val="center"/>
        <w:rPr>
          <w:rFonts w:ascii="Book Antiqua" w:eastAsia="Book Antiqua" w:hAnsi="Book Antiqua" w:cs="Book Antiqua"/>
          <w:b/>
        </w:rPr>
      </w:pPr>
    </w:p>
    <w:p w:rsidR="00EF278A" w:rsidRDefault="00EF278A">
      <w:pPr>
        <w:jc w:val="center"/>
        <w:rPr>
          <w:rFonts w:ascii="Book Antiqua" w:eastAsia="Book Antiqua" w:hAnsi="Book Antiqua" w:cs="Book Antiqua"/>
          <w:b/>
        </w:rPr>
      </w:pPr>
    </w:p>
    <w:p w:rsidR="00EF278A" w:rsidRDefault="008517EB">
      <w:pPr>
        <w:spacing w:after="0"/>
        <w:jc w:val="center"/>
        <w:rPr>
          <w:rFonts w:ascii="Book Antiqua" w:eastAsia="Book Antiqua" w:hAnsi="Book Antiqua" w:cs="Book Antiqua"/>
          <w:b/>
          <w:sz w:val="32"/>
          <w:szCs w:val="32"/>
        </w:rPr>
      </w:pPr>
      <w:bookmarkStart w:id="0" w:name="bookmark=id.gjdgxs" w:colFirst="0" w:colLast="0"/>
      <w:bookmarkEnd w:id="0"/>
      <w:proofErr w:type="spellStart"/>
      <w:r>
        <w:rPr>
          <w:rFonts w:ascii="Book Antiqua" w:eastAsia="Book Antiqua" w:hAnsi="Book Antiqua" w:cs="Book Antiqua"/>
          <w:b/>
          <w:sz w:val="32"/>
          <w:szCs w:val="32"/>
        </w:rPr>
        <w:t>Republika</w:t>
      </w:r>
      <w:proofErr w:type="spellEnd"/>
      <w:r>
        <w:rPr>
          <w:rFonts w:ascii="Book Antiqua" w:eastAsia="Book Antiqua" w:hAnsi="Book Antiqua" w:cs="Book Antiqua"/>
          <w:b/>
          <w:sz w:val="32"/>
          <w:szCs w:val="32"/>
        </w:rPr>
        <w:t xml:space="preserve"> e </w:t>
      </w:r>
      <w:proofErr w:type="spellStart"/>
      <w:r>
        <w:rPr>
          <w:rFonts w:ascii="Book Antiqua" w:eastAsia="Book Antiqua" w:hAnsi="Book Antiqua" w:cs="Book Antiqua"/>
          <w:b/>
          <w:sz w:val="32"/>
          <w:szCs w:val="32"/>
        </w:rPr>
        <w:t>Kosovës</w:t>
      </w:r>
      <w:proofErr w:type="spellEnd"/>
    </w:p>
    <w:p w:rsidR="00EF278A" w:rsidRDefault="008517EB">
      <w:pPr>
        <w:spacing w:after="0"/>
        <w:jc w:val="center"/>
        <w:rPr>
          <w:rFonts w:ascii="Book Antiqua" w:eastAsia="Book Antiqua" w:hAnsi="Book Antiqua" w:cs="Book Antiqua"/>
          <w:b/>
          <w:sz w:val="26"/>
          <w:szCs w:val="26"/>
        </w:rPr>
      </w:pPr>
      <w:proofErr w:type="spellStart"/>
      <w:r>
        <w:rPr>
          <w:rFonts w:ascii="Book Antiqua" w:eastAsia="Book Antiqua" w:hAnsi="Book Antiqua" w:cs="Book Antiqua"/>
          <w:b/>
          <w:sz w:val="26"/>
          <w:szCs w:val="26"/>
        </w:rPr>
        <w:t>Republika</w:t>
      </w:r>
      <w:proofErr w:type="spellEnd"/>
      <w:r>
        <w:rPr>
          <w:rFonts w:ascii="Book Antiqua" w:eastAsia="Book Antiqua" w:hAnsi="Book Antiqua" w:cs="Book Antiqua"/>
          <w:b/>
          <w:sz w:val="26"/>
          <w:szCs w:val="26"/>
        </w:rPr>
        <w:t xml:space="preserve"> Kosova-Republic of Kosovo</w:t>
      </w:r>
    </w:p>
    <w:p w:rsidR="00EF278A" w:rsidRDefault="008517EB">
      <w:pPr>
        <w:spacing w:after="0"/>
        <w:jc w:val="center"/>
        <w:rPr>
          <w:rFonts w:ascii="Book Antiqua" w:eastAsia="Book Antiqua" w:hAnsi="Book Antiqua" w:cs="Book Antiqua"/>
          <w:b/>
          <w:i/>
          <w:sz w:val="24"/>
          <w:szCs w:val="24"/>
        </w:rPr>
      </w:pPr>
      <w:proofErr w:type="spellStart"/>
      <w:r>
        <w:rPr>
          <w:rFonts w:ascii="Book Antiqua" w:eastAsia="Book Antiqua" w:hAnsi="Book Antiqua" w:cs="Book Antiqua"/>
          <w:b/>
          <w:i/>
        </w:rPr>
        <w:t>Qeveria</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Vlada</w:t>
      </w:r>
      <w:proofErr w:type="spellEnd"/>
      <w:r>
        <w:rPr>
          <w:rFonts w:ascii="Book Antiqua" w:eastAsia="Book Antiqua" w:hAnsi="Book Antiqua" w:cs="Book Antiqua"/>
          <w:b/>
          <w:i/>
        </w:rPr>
        <w:t>-Government</w:t>
      </w:r>
    </w:p>
    <w:p w:rsidR="00EF278A" w:rsidRDefault="008517EB">
      <w:pPr>
        <w:spacing w:after="0"/>
        <w:jc w:val="center"/>
        <w:rPr>
          <w:rFonts w:ascii="Times New Roman" w:eastAsia="Times New Roman" w:hAnsi="Times New Roman" w:cs="Times New Roman"/>
          <w:i/>
        </w:rPr>
      </w:pPr>
      <w:proofErr w:type="spellStart"/>
      <w:r>
        <w:rPr>
          <w:i/>
        </w:rPr>
        <w:t>Ministria</w:t>
      </w:r>
      <w:proofErr w:type="spellEnd"/>
      <w:r>
        <w:rPr>
          <w:i/>
        </w:rPr>
        <w:t xml:space="preserve"> e </w:t>
      </w:r>
      <w:proofErr w:type="spellStart"/>
      <w:r>
        <w:rPr>
          <w:i/>
        </w:rPr>
        <w:t>Arsimit</w:t>
      </w:r>
      <w:proofErr w:type="spellEnd"/>
      <w:r>
        <w:rPr>
          <w:i/>
        </w:rPr>
        <w:t xml:space="preserve">, </w:t>
      </w:r>
      <w:proofErr w:type="spellStart"/>
      <w:r>
        <w:rPr>
          <w:i/>
        </w:rPr>
        <w:t>Shkencës</w:t>
      </w:r>
      <w:proofErr w:type="spellEnd"/>
      <w:r>
        <w:rPr>
          <w:i/>
        </w:rPr>
        <w:t xml:space="preserve">, </w:t>
      </w:r>
      <w:proofErr w:type="spellStart"/>
      <w:r>
        <w:rPr>
          <w:i/>
        </w:rPr>
        <w:t>Teknologjisë</w:t>
      </w:r>
      <w:proofErr w:type="spellEnd"/>
      <w:r>
        <w:rPr>
          <w:i/>
        </w:rPr>
        <w:t xml:space="preserve"> </w:t>
      </w:r>
      <w:proofErr w:type="spellStart"/>
      <w:r>
        <w:rPr>
          <w:i/>
        </w:rPr>
        <w:t>dhe</w:t>
      </w:r>
      <w:proofErr w:type="spellEnd"/>
      <w:r>
        <w:rPr>
          <w:i/>
        </w:rPr>
        <w:t xml:space="preserve"> </w:t>
      </w:r>
      <w:proofErr w:type="spellStart"/>
      <w:r>
        <w:rPr>
          <w:i/>
        </w:rPr>
        <w:t>Inovacionit</w:t>
      </w:r>
      <w:proofErr w:type="spellEnd"/>
      <w:r>
        <w:rPr>
          <w:i/>
        </w:rPr>
        <w:t xml:space="preserve"> / </w:t>
      </w:r>
      <w:proofErr w:type="spellStart"/>
      <w:r>
        <w:rPr>
          <w:i/>
        </w:rPr>
        <w:t>Ministarstvo</w:t>
      </w:r>
      <w:proofErr w:type="spellEnd"/>
      <w:r>
        <w:rPr>
          <w:i/>
        </w:rPr>
        <w:t xml:space="preserve"> </w:t>
      </w:r>
      <w:proofErr w:type="spellStart"/>
      <w:proofErr w:type="gramStart"/>
      <w:r>
        <w:rPr>
          <w:i/>
        </w:rPr>
        <w:t>Obrazovanja,Nauke</w:t>
      </w:r>
      <w:proofErr w:type="gramEnd"/>
      <w:r>
        <w:rPr>
          <w:i/>
        </w:rPr>
        <w:t>,Tehnologije</w:t>
      </w:r>
      <w:proofErr w:type="spellEnd"/>
      <w:r>
        <w:rPr>
          <w:i/>
        </w:rPr>
        <w:t xml:space="preserve"> </w:t>
      </w:r>
      <w:proofErr w:type="spellStart"/>
      <w:r>
        <w:rPr>
          <w:i/>
        </w:rPr>
        <w:t>i</w:t>
      </w:r>
      <w:proofErr w:type="spellEnd"/>
      <w:r>
        <w:rPr>
          <w:i/>
        </w:rPr>
        <w:t xml:space="preserve"> </w:t>
      </w:r>
      <w:proofErr w:type="spellStart"/>
      <w:r>
        <w:rPr>
          <w:i/>
        </w:rPr>
        <w:t>Inovacija</w:t>
      </w:r>
      <w:proofErr w:type="spellEnd"/>
      <w:r>
        <w:rPr>
          <w:i/>
        </w:rPr>
        <w:t xml:space="preserve"> / Ministry of </w:t>
      </w:r>
      <w:proofErr w:type="spellStart"/>
      <w:r>
        <w:rPr>
          <w:i/>
        </w:rPr>
        <w:t>Education,Science</w:t>
      </w:r>
      <w:proofErr w:type="spellEnd"/>
      <w:r>
        <w:rPr>
          <w:i/>
        </w:rPr>
        <w:t>, Technology and Innovation</w:t>
      </w:r>
    </w:p>
    <w:p w:rsidR="00EF278A" w:rsidRDefault="00EF278A">
      <w:pPr>
        <w:spacing w:after="0" w:line="240" w:lineRule="auto"/>
        <w:jc w:val="center"/>
        <w:rPr>
          <w:rFonts w:ascii="Times New Roman" w:eastAsia="Times New Roman" w:hAnsi="Times New Roman" w:cs="Times New Roman"/>
          <w:sz w:val="28"/>
          <w:szCs w:val="28"/>
        </w:rPr>
      </w:pPr>
    </w:p>
    <w:p w:rsidR="00EF278A" w:rsidRDefault="008517EB">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color w:val="0070C0"/>
          <w:sz w:val="24"/>
          <w:szCs w:val="24"/>
        </w:rPr>
        <w:t xml:space="preserve">Financial support for NGO projects that support and promote Roma, </w:t>
      </w:r>
      <w:proofErr w:type="spellStart"/>
      <w:r>
        <w:rPr>
          <w:rFonts w:ascii="Times New Roman" w:eastAsia="Times New Roman" w:hAnsi="Times New Roman" w:cs="Times New Roman"/>
          <w:color w:val="0070C0"/>
          <w:sz w:val="24"/>
          <w:szCs w:val="24"/>
        </w:rPr>
        <w:t>Ashkali</w:t>
      </w:r>
      <w:proofErr w:type="spellEnd"/>
      <w:r>
        <w:rPr>
          <w:rFonts w:ascii="Times New Roman" w:eastAsia="Times New Roman" w:hAnsi="Times New Roman" w:cs="Times New Roman"/>
          <w:color w:val="0070C0"/>
          <w:sz w:val="24"/>
          <w:szCs w:val="24"/>
        </w:rPr>
        <w:t xml:space="preserve"> and </w:t>
      </w:r>
      <w:r>
        <w:rPr>
          <w:rFonts w:ascii="Times New Roman" w:eastAsia="Times New Roman" w:hAnsi="Times New Roman" w:cs="Times New Roman"/>
          <w:color w:val="0070C0"/>
          <w:sz w:val="24"/>
          <w:szCs w:val="24"/>
        </w:rPr>
        <w:t xml:space="preserve">Egyptian students in learning </w:t>
      </w:r>
      <w:proofErr w:type="spellStart"/>
      <w:r>
        <w:rPr>
          <w:rFonts w:ascii="Times New Roman" w:eastAsia="Times New Roman" w:hAnsi="Times New Roman" w:cs="Times New Roman"/>
          <w:color w:val="0070C0"/>
          <w:sz w:val="24"/>
          <w:szCs w:val="24"/>
        </w:rPr>
        <w:t>centers</w:t>
      </w:r>
      <w:proofErr w:type="spellEnd"/>
    </w:p>
    <w:p w:rsidR="00EF278A" w:rsidRDefault="008517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8517EB">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br/>
        <w:t>Guidelines for Applicants</w:t>
      </w:r>
    </w:p>
    <w:p w:rsidR="00EF278A" w:rsidRDefault="008517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8517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Date of launching the call: </w:t>
      </w:r>
      <w:r>
        <w:rPr>
          <w:rFonts w:ascii="Times New Roman" w:eastAsia="Times New Roman" w:hAnsi="Times New Roman" w:cs="Times New Roman"/>
          <w:b/>
          <w:sz w:val="24"/>
          <w:szCs w:val="24"/>
        </w:rPr>
        <w:t>15 April 2022</w:t>
      </w: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8517E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Deadline for submitting applications: </w:t>
      </w:r>
      <w:r>
        <w:rPr>
          <w:rFonts w:ascii="Times New Roman" w:eastAsia="Times New Roman" w:hAnsi="Times New Roman" w:cs="Times New Roman"/>
          <w:b/>
          <w:i/>
          <w:sz w:val="28"/>
          <w:szCs w:val="28"/>
        </w:rPr>
        <w:t>20 May 2022 at 16:00 h.</w:t>
      </w:r>
      <w:r>
        <w:rPr>
          <w:rFonts w:ascii="Times New Roman" w:eastAsia="Times New Roman" w:hAnsi="Times New Roman" w:cs="Times New Roman"/>
          <w:sz w:val="28"/>
          <w:szCs w:val="28"/>
        </w:rPr>
        <w:br/>
        <w:t> </w:t>
      </w:r>
      <w:r>
        <w:rPr>
          <w:rFonts w:ascii="Times New Roman" w:eastAsia="Times New Roman" w:hAnsi="Times New Roman" w:cs="Times New Roman"/>
          <w:sz w:val="28"/>
          <w:szCs w:val="28"/>
        </w:rPr>
        <w:br/>
      </w:r>
    </w:p>
    <w:p w:rsidR="00EF278A" w:rsidRDefault="008517EB">
      <w:pPr>
        <w:keepNext/>
        <w:keepLines/>
        <w:pBdr>
          <w:top w:val="nil"/>
          <w:left w:val="nil"/>
          <w:bottom w:val="nil"/>
          <w:right w:val="nil"/>
          <w:between w:val="nil"/>
        </w:pBdr>
        <w:spacing w:before="480" w:after="0"/>
        <w:rPr>
          <w:rFonts w:ascii="Times New Roman" w:eastAsia="Times New Roman" w:hAnsi="Times New Roman" w:cs="Times New Roman"/>
          <w:b/>
          <w:color w:val="366091"/>
          <w:sz w:val="24"/>
          <w:szCs w:val="24"/>
        </w:rPr>
      </w:pPr>
      <w:r>
        <w:rPr>
          <w:rFonts w:ascii="Times New Roman" w:eastAsia="Times New Roman" w:hAnsi="Times New Roman" w:cs="Times New Roman"/>
          <w:b/>
          <w:color w:val="366091"/>
          <w:sz w:val="32"/>
          <w:szCs w:val="32"/>
        </w:rPr>
        <w:lastRenderedPageBreak/>
        <w:t>Content</w:t>
      </w:r>
    </w:p>
    <w:sdt>
      <w:sdtPr>
        <w:id w:val="-1565867362"/>
        <w:docPartObj>
          <w:docPartGallery w:val="Table of Contents"/>
          <w:docPartUnique/>
        </w:docPartObj>
      </w:sdtPr>
      <w:sdtEndPr/>
      <w:sdtContent>
        <w:p w:rsidR="00EF278A" w:rsidRDefault="008517EB">
          <w:pPr>
            <w:pBdr>
              <w:top w:val="nil"/>
              <w:left w:val="nil"/>
              <w:bottom w:val="nil"/>
              <w:right w:val="nil"/>
              <w:between w:val="nil"/>
            </w:pBdr>
            <w:tabs>
              <w:tab w:val="right" w:pos="9350"/>
            </w:tabs>
            <w:spacing w:after="100"/>
            <w:ind w:left="220"/>
            <w:rPr>
              <w:color w:val="000000"/>
            </w:rPr>
          </w:pPr>
          <w:r>
            <w:fldChar w:fldCharType="begin"/>
          </w:r>
          <w:r>
            <w:instrText xml:space="preserve"> TOC \h \u \z </w:instrText>
          </w:r>
          <w:r>
            <w:fldChar w:fldCharType="separate"/>
          </w:r>
          <w:hyperlink w:anchor="_heading=h.1fob9te">
            <w:r>
              <w:rPr>
                <w:rFonts w:ascii="Times New Roman" w:eastAsia="Times New Roman" w:hAnsi="Times New Roman" w:cs="Times New Roman"/>
                <w:color w:val="000000"/>
              </w:rPr>
              <w:t>1. Financial support for NGO projects that support and promote Roma, Ashkali and Egyptian students in learning centers</w:t>
            </w:r>
          </w:hyperlink>
          <w:hyperlink w:anchor="_heading=h.1fob9te">
            <w:r>
              <w:rPr>
                <w:color w:val="000000"/>
              </w:rPr>
              <w:tab/>
              <w:t>3</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3znysh7">
            <w:r>
              <w:rPr>
                <w:rFonts w:ascii="Times New Roman" w:eastAsia="Times New Roman" w:hAnsi="Times New Roman" w:cs="Times New Roman"/>
                <w:color w:val="000000"/>
              </w:rPr>
              <w:t>1.1 PROBLEMS THAT WILL BE TARGETED THROUGH THIS CALL</w:t>
            </w:r>
          </w:hyperlink>
          <w:hyperlink w:anchor="_heading=h.3znysh7">
            <w:r>
              <w:rPr>
                <w:color w:val="000000"/>
              </w:rPr>
              <w:tab/>
              <w:t>3</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2et92p0">
            <w:r>
              <w:rPr>
                <w:rFonts w:ascii="Times New Roman" w:eastAsia="Times New Roman" w:hAnsi="Times New Roman" w:cs="Times New Roman"/>
                <w:color w:val="000000"/>
              </w:rPr>
              <w:t>1.2 CALL OBJECTIVES AND PRIORITIES FOR THE ALLOCATION OF FUNDS</w:t>
            </w:r>
          </w:hyperlink>
          <w:hyperlink w:anchor="_heading=h.2et92p0">
            <w:r>
              <w:rPr>
                <w:color w:val="000000"/>
              </w:rPr>
              <w:tab/>
              <w:t>4</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3dy6vkm">
            <w:r>
              <w:rPr>
                <w:rFonts w:ascii="Times New Roman" w:eastAsia="Times New Roman" w:hAnsi="Times New Roman" w:cs="Times New Roman"/>
                <w:color w:val="000000"/>
              </w:rPr>
              <w:t>1.3 PROJECTED VALUE OF F</w:t>
            </w:r>
            <w:r>
              <w:rPr>
                <w:rFonts w:ascii="Times New Roman" w:eastAsia="Times New Roman" w:hAnsi="Times New Roman" w:cs="Times New Roman"/>
                <w:color w:val="000000"/>
              </w:rPr>
              <w:t>INANCIAL SUPPORT FOR PROJECTS AND TOTAL CALL AMOUNT</w:t>
            </w:r>
          </w:hyperlink>
          <w:hyperlink w:anchor="_heading=h.3dy6vkm">
            <w:r>
              <w:rPr>
                <w:color w:val="000000"/>
              </w:rPr>
              <w:tab/>
              <w:t>4</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1t3h5sf">
            <w:r>
              <w:rPr>
                <w:rFonts w:ascii="Times New Roman" w:eastAsia="Times New Roman" w:hAnsi="Times New Roman" w:cs="Times New Roman"/>
                <w:color w:val="000000"/>
              </w:rPr>
              <w:t>2. FORMAL CALL CONDITIONS</w:t>
            </w:r>
          </w:hyperlink>
          <w:hyperlink w:anchor="_heading=h.1t3h5sf">
            <w:r>
              <w:rPr>
                <w:color w:val="000000"/>
              </w:rPr>
              <w:tab/>
              <w:t>5</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4d34og8">
            <w:r>
              <w:rPr>
                <w:rFonts w:ascii="Times New Roman" w:eastAsia="Times New Roman" w:hAnsi="Times New Roman" w:cs="Times New Roman"/>
                <w:color w:val="000000"/>
              </w:rPr>
              <w:t>2.1. Eligi</w:t>
            </w:r>
            <w:r>
              <w:rPr>
                <w:rFonts w:ascii="Times New Roman" w:eastAsia="Times New Roman" w:hAnsi="Times New Roman" w:cs="Times New Roman"/>
                <w:color w:val="000000"/>
              </w:rPr>
              <w:t>ble applicants: who may apply?</w:t>
            </w:r>
          </w:hyperlink>
          <w:hyperlink w:anchor="_heading=h.4d34og8">
            <w:r>
              <w:rPr>
                <w:color w:val="000000"/>
              </w:rPr>
              <w:tab/>
              <w:t>5</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2s8eyo1">
            <w:r>
              <w:rPr>
                <w:rFonts w:ascii="Times New Roman" w:eastAsia="Times New Roman" w:hAnsi="Times New Roman" w:cs="Times New Roman"/>
                <w:color w:val="000000"/>
              </w:rPr>
              <w:t>2.2 Eligible partners in the implementation of the project / program</w:t>
            </w:r>
          </w:hyperlink>
          <w:hyperlink w:anchor="_heading=h.2s8eyo1">
            <w:r>
              <w:rPr>
                <w:color w:val="000000"/>
              </w:rPr>
              <w:tab/>
              <w:t>5</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17dp8vu">
            <w:r>
              <w:rPr>
                <w:rFonts w:ascii="Times New Roman" w:eastAsia="Times New Roman" w:hAnsi="Times New Roman" w:cs="Times New Roman"/>
                <w:color w:val="000000"/>
              </w:rPr>
              <w:t>2.3 Eligible activities to be financed through the call</w:t>
            </w:r>
          </w:hyperlink>
          <w:hyperlink w:anchor="_heading=h.17dp8vu">
            <w:r>
              <w:rPr>
                <w:color w:val="000000"/>
              </w:rPr>
              <w:tab/>
              <w:t>6</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3rdcrjn">
            <w:r>
              <w:rPr>
                <w:rFonts w:ascii="Times New Roman" w:eastAsia="Times New Roman" w:hAnsi="Times New Roman" w:cs="Times New Roman"/>
                <w:color w:val="000000"/>
              </w:rPr>
              <w:t>2.4 Eligible Expenditures to be financed through the call</w:t>
            </w:r>
          </w:hyperlink>
          <w:hyperlink w:anchor="_heading=h.3rdcrjn">
            <w:r>
              <w:rPr>
                <w:color w:val="000000"/>
              </w:rPr>
              <w:tab/>
              <w:t>7</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26in1rg">
            <w:r>
              <w:rPr>
                <w:rFonts w:ascii="Times New Roman" w:eastAsia="Times New Roman" w:hAnsi="Times New Roman" w:cs="Times New Roman"/>
                <w:color w:val="000000"/>
              </w:rPr>
              <w:t>2.4.1 Eligible direct costs</w:t>
            </w:r>
          </w:hyperlink>
          <w:hyperlink w:anchor="_heading=h.26in1rg">
            <w:r>
              <w:rPr>
                <w:color w:val="000000"/>
              </w:rPr>
              <w:tab/>
              <w:t>7</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35nkun2">
            <w:r>
              <w:rPr>
                <w:rFonts w:ascii="Times New Roman" w:eastAsia="Times New Roman" w:hAnsi="Times New Roman" w:cs="Times New Roman"/>
                <w:color w:val="000000"/>
              </w:rPr>
              <w:t>2.4.2 Eligible indirect costs</w:t>
            </w:r>
          </w:hyperlink>
          <w:hyperlink w:anchor="_heading=h.35nkun2">
            <w:r>
              <w:rPr>
                <w:color w:val="000000"/>
              </w:rPr>
              <w:tab/>
              <w:t>7</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1ksv4uv">
            <w:r>
              <w:rPr>
                <w:rFonts w:ascii="Times New Roman" w:eastAsia="Times New Roman" w:hAnsi="Times New Roman" w:cs="Times New Roman"/>
                <w:color w:val="000000"/>
              </w:rPr>
              <w:t>2.4.3 Inadmissible costs</w:t>
            </w:r>
          </w:hyperlink>
          <w:hyperlink w:anchor="_heading=h.1ksv4uv">
            <w:r>
              <w:rPr>
                <w:color w:val="000000"/>
              </w:rPr>
              <w:tab/>
              <w:t>8</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44sinio">
            <w:r>
              <w:rPr>
                <w:rFonts w:ascii="Times New Roman" w:eastAsia="Times New Roman" w:hAnsi="Times New Roman" w:cs="Times New Roman"/>
                <w:color w:val="000000"/>
              </w:rPr>
              <w:t>3. HOW TO APPLY?</w:t>
            </w:r>
          </w:hyperlink>
          <w:hyperlink w:anchor="_heading=h.44sinio">
            <w:r>
              <w:rPr>
                <w:color w:val="000000"/>
              </w:rPr>
              <w:tab/>
              <w:t>8</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2jxsxqh">
            <w:r>
              <w:rPr>
                <w:rFonts w:ascii="Times New Roman" w:eastAsia="Times New Roman" w:hAnsi="Times New Roman" w:cs="Times New Roman"/>
                <w:color w:val="000000"/>
              </w:rPr>
              <w:t>3.1 The</w:t>
            </w:r>
            <w:r>
              <w:rPr>
                <w:rFonts w:ascii="Times New Roman" w:eastAsia="Times New Roman" w:hAnsi="Times New Roman" w:cs="Times New Roman"/>
                <w:color w:val="000000"/>
              </w:rPr>
              <w:t xml:space="preserve"> application project proposal</w:t>
            </w:r>
          </w:hyperlink>
          <w:hyperlink w:anchor="_heading=h.2jxsxqh">
            <w:r>
              <w:rPr>
                <w:color w:val="000000"/>
              </w:rPr>
              <w:tab/>
              <w:t>8</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z337ya">
            <w:r>
              <w:rPr>
                <w:rFonts w:ascii="Times New Roman" w:eastAsia="Times New Roman" w:hAnsi="Times New Roman" w:cs="Times New Roman"/>
                <w:color w:val="000000"/>
              </w:rPr>
              <w:t>3.2 Content of Budget form</w:t>
            </w:r>
          </w:hyperlink>
          <w:hyperlink w:anchor="_heading=h.z337ya">
            <w:r>
              <w:rPr>
                <w:color w:val="000000"/>
              </w:rPr>
              <w:tab/>
              <w:t>9</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3j2qqm3">
            <w:r>
              <w:rPr>
                <w:rFonts w:ascii="Times New Roman" w:eastAsia="Times New Roman" w:hAnsi="Times New Roman" w:cs="Times New Roman"/>
                <w:color w:val="000000"/>
              </w:rPr>
              <w:t>3.3 Where to submit the applicati</w:t>
            </w:r>
            <w:r>
              <w:rPr>
                <w:rFonts w:ascii="Times New Roman" w:eastAsia="Times New Roman" w:hAnsi="Times New Roman" w:cs="Times New Roman"/>
                <w:color w:val="000000"/>
              </w:rPr>
              <w:t>on?</w:t>
            </w:r>
          </w:hyperlink>
          <w:hyperlink w:anchor="_heading=h.3j2qqm3">
            <w:r>
              <w:rPr>
                <w:color w:val="000000"/>
              </w:rPr>
              <w:tab/>
              <w:t>9</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1y810tw">
            <w:r>
              <w:rPr>
                <w:rFonts w:ascii="Times New Roman" w:eastAsia="Times New Roman" w:hAnsi="Times New Roman" w:cs="Times New Roman"/>
                <w:color w:val="000000"/>
              </w:rPr>
              <w:t>3.4 Deadline for submitting applications</w:t>
            </w:r>
          </w:hyperlink>
          <w:hyperlink w:anchor="_heading=h.1y810tw">
            <w:r>
              <w:rPr>
                <w:color w:val="000000"/>
              </w:rPr>
              <w:tab/>
              <w:t>10</w:t>
            </w:r>
          </w:hyperlink>
        </w:p>
        <w:p w:rsidR="00770E2E" w:rsidRDefault="008517EB">
          <w:pPr>
            <w:pBdr>
              <w:top w:val="nil"/>
              <w:left w:val="nil"/>
              <w:bottom w:val="nil"/>
              <w:right w:val="nil"/>
              <w:between w:val="nil"/>
            </w:pBdr>
            <w:tabs>
              <w:tab w:val="right" w:pos="9350"/>
            </w:tabs>
            <w:spacing w:after="100"/>
            <w:ind w:left="220"/>
          </w:pPr>
          <w:hyperlink w:anchor="_heading=h.4i7ojhp">
            <w:r>
              <w:rPr>
                <w:rFonts w:ascii="Times New Roman" w:eastAsia="Times New Roman" w:hAnsi="Times New Roman" w:cs="Times New Roman"/>
                <w:color w:val="000000"/>
              </w:rPr>
              <w:t>3.5</w:t>
            </w:r>
          </w:hyperlink>
          <w:r w:rsidR="00770E2E">
            <w:rPr>
              <w:rFonts w:ascii="Times New Roman" w:eastAsia="Times New Roman" w:hAnsi="Times New Roman" w:cs="Times New Roman"/>
              <w:color w:val="000000"/>
            </w:rPr>
            <w:t xml:space="preserve"> </w:t>
          </w:r>
          <w:r w:rsidR="00770E2E" w:rsidRPr="00770E2E">
            <w:rPr>
              <w:rFonts w:ascii="Times New Roman" w:eastAsia="Times New Roman" w:hAnsi="Times New Roman" w:cs="Times New Roman"/>
              <w:color w:val="000000"/>
            </w:rPr>
            <w:t>Who to contact if you have any questions?</w:t>
          </w:r>
          <w:hyperlink w:anchor="_heading=h.4i7ojhp">
            <w:r>
              <w:rPr>
                <w:color w:val="000000"/>
              </w:rPr>
              <w:tab/>
            </w:r>
          </w:hyperlink>
          <w:r>
            <w:fldChar w:fldCharType="begin"/>
          </w:r>
          <w:r>
            <w:instrText xml:space="preserve"> PAGEREF _heading=h.4i7ojhp \h </w:instrText>
          </w:r>
          <w:r>
            <w:fldChar w:fldCharType="separate"/>
          </w:r>
          <w:r w:rsidR="00EB6D4A">
            <w:rPr>
              <w:noProof/>
            </w:rPr>
            <w:t>10</w:t>
          </w:r>
          <w:r>
            <w:fldChar w:fldCharType="end"/>
          </w:r>
          <w:r w:rsidR="00770E2E">
            <w:t xml:space="preserve"> </w:t>
          </w:r>
        </w:p>
        <w:p w:rsidR="00770E2E" w:rsidRDefault="008517EB">
          <w:pPr>
            <w:pBdr>
              <w:top w:val="nil"/>
              <w:left w:val="nil"/>
              <w:bottom w:val="nil"/>
              <w:right w:val="nil"/>
              <w:between w:val="nil"/>
            </w:pBdr>
            <w:tabs>
              <w:tab w:val="right" w:pos="9350"/>
            </w:tabs>
            <w:spacing w:after="100"/>
            <w:ind w:left="220"/>
          </w:pPr>
          <w:hyperlink w:anchor="_heading=h.2xcytpi">
            <w:r>
              <w:rPr>
                <w:rFonts w:ascii="Times New Roman" w:eastAsia="Times New Roman" w:hAnsi="Times New Roman" w:cs="Times New Roman"/>
                <w:color w:val="000000"/>
              </w:rPr>
              <w:t>4</w:t>
            </w:r>
          </w:hyperlink>
          <w:r w:rsidR="00770E2E">
            <w:rPr>
              <w:rFonts w:ascii="Times New Roman" w:eastAsia="Times New Roman" w:hAnsi="Times New Roman" w:cs="Times New Roman"/>
              <w:color w:val="000000"/>
            </w:rPr>
            <w:t xml:space="preserve">  </w:t>
          </w:r>
          <w:hyperlink r:id="rId9" w:anchor="heading=h.2xcytpi" w:history="1">
            <w:r w:rsidR="00770E2E">
              <w:rPr>
                <w:rStyle w:val="Hyperlink"/>
                <w:color w:val="000000"/>
              </w:rPr>
              <w:t>EVALUATION AND ALLOCATION OF FUNDS</w:t>
            </w:r>
          </w:hyperlink>
          <w:hyperlink w:anchor="_heading=h.2xcytpi">
            <w:r>
              <w:rPr>
                <w:color w:val="000000"/>
              </w:rPr>
              <w:tab/>
            </w:r>
          </w:hyperlink>
          <w:r>
            <w:fldChar w:fldCharType="begin"/>
          </w:r>
          <w:r>
            <w:instrText xml:space="preserve"> PAGEREF _heading=h.2xcytpi \h </w:instrText>
          </w:r>
          <w:r>
            <w:fldChar w:fldCharType="separate"/>
          </w:r>
          <w:r w:rsidR="00EB6D4A">
            <w:rPr>
              <w:noProof/>
            </w:rPr>
            <w:t>10</w:t>
          </w:r>
          <w:r>
            <w:fldChar w:fldCharType="end"/>
          </w:r>
        </w:p>
        <w:p w:rsidR="00EF278A" w:rsidRDefault="008517EB">
          <w:pPr>
            <w:pBdr>
              <w:top w:val="nil"/>
              <w:left w:val="nil"/>
              <w:bottom w:val="nil"/>
              <w:right w:val="nil"/>
              <w:between w:val="nil"/>
            </w:pBdr>
            <w:tabs>
              <w:tab w:val="right" w:pos="9350"/>
            </w:tabs>
            <w:spacing w:after="100"/>
            <w:ind w:left="220"/>
            <w:rPr>
              <w:color w:val="000000"/>
            </w:rPr>
          </w:pPr>
          <w:hyperlink w:anchor="_heading=h.1ci93xb">
            <w:r>
              <w:rPr>
                <w:rFonts w:ascii="Times New Roman" w:eastAsia="Times New Roman" w:hAnsi="Times New Roman" w:cs="Times New Roman"/>
                <w:color w:val="000000"/>
              </w:rPr>
              <w:t>4.1 Applications received will pass through the following procedure:</w:t>
            </w:r>
          </w:hyperlink>
          <w:hyperlink w:anchor="_heading=h.1ci93xb">
            <w:r>
              <w:rPr>
                <w:color w:val="000000"/>
              </w:rPr>
              <w:tab/>
              <w:t>10</w:t>
            </w:r>
          </w:hyperlink>
        </w:p>
        <w:p w:rsidR="00EF278A" w:rsidRDefault="008517EB">
          <w:pPr>
            <w:pBdr>
              <w:top w:val="nil"/>
              <w:left w:val="nil"/>
              <w:bottom w:val="nil"/>
              <w:right w:val="nil"/>
              <w:between w:val="nil"/>
            </w:pBdr>
            <w:tabs>
              <w:tab w:val="right" w:pos="9350"/>
            </w:tabs>
            <w:spacing w:after="100"/>
            <w:ind w:left="220"/>
            <w:rPr>
              <w:color w:val="000000"/>
            </w:rPr>
          </w:pPr>
          <w:hyperlink w:anchor="_heading=h.3whwml4">
            <w:r>
              <w:rPr>
                <w:rFonts w:ascii="Times New Roman" w:eastAsia="Times New Roman" w:hAnsi="Times New Roman" w:cs="Times New Roman"/>
                <w:color w:val="000000"/>
              </w:rPr>
              <w:t>4.2 Additional Documentation and Contracting</w:t>
            </w:r>
          </w:hyperlink>
          <w:hyperlink w:anchor="_heading=h.3whwml4">
            <w:r>
              <w:rPr>
                <w:color w:val="000000"/>
              </w:rPr>
              <w:tab/>
              <w:t>11</w:t>
            </w:r>
          </w:hyperlink>
        </w:p>
        <w:p w:rsidR="00770E2E" w:rsidRDefault="00770E2E">
          <w:r>
            <w:t xml:space="preserve">     </w:t>
          </w:r>
          <w:hyperlink w:anchor="_heading=h.2bn6wsx">
            <w:r w:rsidR="008517EB">
              <w:rPr>
                <w:rFonts w:ascii="Times New Roman" w:eastAsia="Times New Roman" w:hAnsi="Times New Roman" w:cs="Times New Roman"/>
                <w:color w:val="000000"/>
              </w:rPr>
              <w:t>5.</w:t>
            </w:r>
          </w:hyperlink>
          <w:r>
            <w:rPr>
              <w:rFonts w:ascii="Times New Roman" w:eastAsia="Times New Roman" w:hAnsi="Times New Roman" w:cs="Times New Roman"/>
              <w:color w:val="000000"/>
            </w:rPr>
            <w:t xml:space="preserve"> </w:t>
          </w:r>
          <w:r w:rsidRPr="00770E2E">
            <w:rPr>
              <w:rFonts w:ascii="Times New Roman" w:eastAsia="Times New Roman" w:hAnsi="Times New Roman" w:cs="Times New Roman"/>
              <w:color w:val="000000"/>
            </w:rPr>
            <w:t>INDICATIVE TIMETABLE OF CONDUCTING THE CALL</w:t>
          </w:r>
          <w:r>
            <w:rPr>
              <w:rFonts w:ascii="Times New Roman" w:eastAsia="Times New Roman" w:hAnsi="Times New Roman" w:cs="Times New Roman"/>
              <w:color w:val="000000"/>
            </w:rPr>
            <w:t xml:space="preserve"> </w:t>
          </w:r>
          <w:hyperlink w:anchor="_heading=h.2bn6wsx">
            <w:r w:rsidR="008517EB">
              <w:rPr>
                <w:color w:val="000000"/>
              </w:rPr>
              <w:tab/>
            </w:r>
          </w:hyperlink>
          <w:r>
            <w:rPr>
              <w:color w:val="000000"/>
            </w:rPr>
            <w:t xml:space="preserve">                                                     </w:t>
          </w:r>
          <w:r w:rsidR="008517EB">
            <w:fldChar w:fldCharType="begin"/>
          </w:r>
          <w:r w:rsidR="008517EB">
            <w:instrText xml:space="preserve"> PAGEREF _heading=h.2bn6wsx \h </w:instrText>
          </w:r>
          <w:r w:rsidR="008517EB">
            <w:fldChar w:fldCharType="separate"/>
          </w:r>
          <w:r w:rsidR="00EB6D4A">
            <w:rPr>
              <w:noProof/>
            </w:rPr>
            <w:t>12</w:t>
          </w:r>
          <w:r w:rsidR="008517EB">
            <w:fldChar w:fldCharType="end"/>
          </w:r>
        </w:p>
        <w:p w:rsidR="00EF278A" w:rsidRDefault="00770E2E">
          <w:r>
            <w:t xml:space="preserve">     </w:t>
          </w:r>
          <w:hyperlink w:anchor="_heading=h.qsh70q">
            <w:r w:rsidR="008517EB">
              <w:rPr>
                <w:rFonts w:ascii="Times New Roman" w:eastAsia="Times New Roman" w:hAnsi="Times New Roman" w:cs="Times New Roman"/>
                <w:color w:val="000000"/>
              </w:rPr>
              <w:t>6.</w:t>
            </w:r>
          </w:hyperlink>
          <w:r>
            <w:rPr>
              <w:rFonts w:ascii="Times New Roman" w:eastAsia="Times New Roman" w:hAnsi="Times New Roman" w:cs="Times New Roman"/>
              <w:color w:val="000000"/>
            </w:rPr>
            <w:t xml:space="preserve"> </w:t>
          </w:r>
          <w:r w:rsidRPr="00770E2E">
            <w:rPr>
              <w:rFonts w:ascii="Times New Roman" w:eastAsia="Times New Roman" w:hAnsi="Times New Roman" w:cs="Times New Roman"/>
              <w:color w:val="000000"/>
            </w:rPr>
            <w:t>LIST OF DOCUMENTS OF THE PUBLIC CALL</w:t>
          </w:r>
          <w:r>
            <w:rPr>
              <w:rFonts w:ascii="Times New Roman" w:eastAsia="Times New Roman" w:hAnsi="Times New Roman" w:cs="Times New Roman"/>
              <w:color w:val="000000"/>
            </w:rPr>
            <w:t xml:space="preserve"> </w:t>
          </w:r>
          <w:hyperlink w:anchor="_heading=h.qsh70q">
            <w:r w:rsidR="008517EB">
              <w:rPr>
                <w:color w:val="000000"/>
              </w:rPr>
              <w:tab/>
            </w:r>
          </w:hyperlink>
          <w:r>
            <w:rPr>
              <w:color w:val="000000"/>
            </w:rPr>
            <w:tab/>
          </w:r>
          <w:r>
            <w:rPr>
              <w:color w:val="000000"/>
            </w:rPr>
            <w:tab/>
          </w:r>
          <w:r>
            <w:rPr>
              <w:color w:val="000000"/>
            </w:rPr>
            <w:tab/>
          </w:r>
          <w:r>
            <w:rPr>
              <w:color w:val="000000"/>
            </w:rPr>
            <w:tab/>
          </w:r>
          <w:r>
            <w:rPr>
              <w:color w:val="000000"/>
            </w:rPr>
            <w:tab/>
            <w:t xml:space="preserve">         </w:t>
          </w:r>
          <w:r w:rsidR="008517EB">
            <w:fldChar w:fldCharType="begin"/>
          </w:r>
          <w:r w:rsidR="008517EB">
            <w:instrText xml:space="preserve"> PAGEREF _heading=h.qsh70q \h </w:instrText>
          </w:r>
          <w:r w:rsidR="008517EB">
            <w:fldChar w:fldCharType="separate"/>
          </w:r>
          <w:r w:rsidR="00EB6D4A">
            <w:rPr>
              <w:noProof/>
            </w:rPr>
            <w:t>12</w:t>
          </w:r>
          <w:r w:rsidR="008517EB">
            <w:fldChar w:fldCharType="end"/>
          </w:r>
          <w:r w:rsidR="008517EB">
            <w:fldChar w:fldCharType="end"/>
          </w:r>
        </w:p>
      </w:sdtContent>
    </w:sdt>
    <w:p w:rsidR="00EF278A" w:rsidRDefault="00EF278A">
      <w:bookmarkStart w:id="1" w:name="_GoBack"/>
      <w:bookmarkEnd w:id="1"/>
    </w:p>
    <w:p w:rsidR="00EF278A" w:rsidRDefault="00EF278A">
      <w:pPr>
        <w:rPr>
          <w:rFonts w:ascii="Times New Roman" w:eastAsia="Times New Roman" w:hAnsi="Times New Roman" w:cs="Times New Roman"/>
          <w:sz w:val="24"/>
          <w:szCs w:val="24"/>
        </w:rPr>
      </w:pPr>
    </w:p>
    <w:p w:rsidR="00EF278A" w:rsidRDefault="008517EB">
      <w:pPr>
        <w:pStyle w:val="Heading2"/>
        <w:rPr>
          <w:rFonts w:ascii="Times New Roman" w:eastAsia="Times New Roman" w:hAnsi="Times New Roman" w:cs="Times New Roman"/>
          <w:b w:val="0"/>
          <w:color w:val="0070C0"/>
          <w:sz w:val="24"/>
          <w:szCs w:val="24"/>
        </w:rPr>
      </w:pPr>
      <w:bookmarkStart w:id="2" w:name="_heading=h.1fob9te" w:colFirst="0" w:colLast="0"/>
      <w:bookmarkEnd w:id="2"/>
      <w:r>
        <w:rPr>
          <w:rFonts w:ascii="Times New Roman" w:eastAsia="Times New Roman" w:hAnsi="Times New Roman" w:cs="Times New Roman"/>
          <w:b w:val="0"/>
          <w:color w:val="0070C0"/>
          <w:sz w:val="24"/>
          <w:szCs w:val="24"/>
        </w:rPr>
        <w:lastRenderedPageBreak/>
        <w:t xml:space="preserve">1. Financial support for NGO projects that support and promote Roma, </w:t>
      </w:r>
      <w:proofErr w:type="spellStart"/>
      <w:r>
        <w:rPr>
          <w:rFonts w:ascii="Times New Roman" w:eastAsia="Times New Roman" w:hAnsi="Times New Roman" w:cs="Times New Roman"/>
          <w:b w:val="0"/>
          <w:color w:val="0070C0"/>
          <w:sz w:val="24"/>
          <w:szCs w:val="24"/>
        </w:rPr>
        <w:t>Ashkali</w:t>
      </w:r>
      <w:proofErr w:type="spellEnd"/>
      <w:r>
        <w:rPr>
          <w:rFonts w:ascii="Times New Roman" w:eastAsia="Times New Roman" w:hAnsi="Times New Roman" w:cs="Times New Roman"/>
          <w:b w:val="0"/>
          <w:color w:val="0070C0"/>
          <w:sz w:val="24"/>
          <w:szCs w:val="24"/>
        </w:rPr>
        <w:t xml:space="preserve"> and Egyptian students in learning </w:t>
      </w:r>
      <w:proofErr w:type="spellStart"/>
      <w:r>
        <w:rPr>
          <w:rFonts w:ascii="Times New Roman" w:eastAsia="Times New Roman" w:hAnsi="Times New Roman" w:cs="Times New Roman"/>
          <w:b w:val="0"/>
          <w:color w:val="0070C0"/>
          <w:sz w:val="24"/>
          <w:szCs w:val="24"/>
        </w:rPr>
        <w:t>centers</w:t>
      </w:r>
      <w:proofErr w:type="spellEnd"/>
      <w:r>
        <w:rPr>
          <w:rFonts w:ascii="Times New Roman" w:eastAsia="Times New Roman" w:hAnsi="Times New Roman" w:cs="Times New Roman"/>
          <w:b w:val="0"/>
          <w:color w:val="0070C0"/>
          <w:sz w:val="24"/>
          <w:szCs w:val="24"/>
        </w:rPr>
        <w:t xml:space="preserve"> </w:t>
      </w:r>
    </w:p>
    <w:p w:rsidR="00EF278A" w:rsidRDefault="008517EB">
      <w:pPr>
        <w:pStyle w:val="Heading2"/>
        <w:rPr>
          <w:rFonts w:ascii="Times New Roman" w:eastAsia="Times New Roman" w:hAnsi="Times New Roman" w:cs="Times New Roman"/>
          <w:b w:val="0"/>
          <w:sz w:val="24"/>
          <w:szCs w:val="24"/>
        </w:rPr>
      </w:pPr>
      <w:bookmarkStart w:id="3" w:name="_heading=h.3znysh7" w:colFirst="0" w:colLast="0"/>
      <w:bookmarkEnd w:id="3"/>
      <w:r>
        <w:rPr>
          <w:rFonts w:ascii="Times New Roman" w:eastAsia="Times New Roman" w:hAnsi="Times New Roman" w:cs="Times New Roman"/>
          <w:b w:val="0"/>
          <w:sz w:val="24"/>
          <w:szCs w:val="24"/>
        </w:rPr>
        <w:t>1.1 PROBLEMS THAT WILL BE TARGETED THROUGH THIS CALL</w:t>
      </w:r>
    </w:p>
    <w:p w:rsidR="00EF278A" w:rsidRDefault="00EF278A">
      <w:pPr>
        <w:rPr>
          <w:highlight w:val="yellow"/>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education of members of Roma, Kosovo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and Kosovo Egyptian communities in Kosovo is characterized by unsatisfactory participation in compulsory education and very low participation in secondary and tertiary education. The literacy rate is a clear</w:t>
      </w:r>
      <w:r>
        <w:rPr>
          <w:rFonts w:ascii="Times New Roman" w:eastAsia="Times New Roman" w:hAnsi="Times New Roman" w:cs="Times New Roman"/>
          <w:sz w:val="24"/>
          <w:szCs w:val="24"/>
        </w:rPr>
        <w:t xml:space="preserve"> indication of the discrepancy between the majority and non-majority communities. Compared to about 98 per cent of the total literate population, only 64 per cent of Kosovo Roma,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and Egyptian women and about 81 per cent of men, between the ages of </w:t>
      </w:r>
      <w:r>
        <w:rPr>
          <w:rFonts w:ascii="Times New Roman" w:eastAsia="Times New Roman" w:hAnsi="Times New Roman" w:cs="Times New Roman"/>
          <w:sz w:val="24"/>
          <w:szCs w:val="24"/>
        </w:rPr>
        <w:t>15-49, can read and write. The root causes of poor attainment of education are dire socio-economic conditions, as well as prevailing gender roles, among these communities. Often children are forced to work to assist their families, while in addition to thi</w:t>
      </w:r>
      <w:r>
        <w:rPr>
          <w:rFonts w:ascii="Times New Roman" w:eastAsia="Times New Roman" w:hAnsi="Times New Roman" w:cs="Times New Roman"/>
          <w:sz w:val="24"/>
          <w:szCs w:val="24"/>
        </w:rPr>
        <w:t>s, in the case of girls, early marriages have an adverse effect. Gender parity index for primary school education is 1.01, indicating that more girls than boys attend primary school. This index falls dramatically in secondary school. In lower secondary edu</w:t>
      </w:r>
      <w:r>
        <w:rPr>
          <w:rFonts w:ascii="Times New Roman" w:eastAsia="Times New Roman" w:hAnsi="Times New Roman" w:cs="Times New Roman"/>
          <w:sz w:val="24"/>
          <w:szCs w:val="24"/>
        </w:rPr>
        <w:t>cation the index is 0.94 and in higher secondary, the index is 0.80, indicating that fewer girls continue or complete their education.</w:t>
      </w:r>
    </w:p>
    <w:p w:rsidR="00EF278A" w:rsidRDefault="00EF278A">
      <w:pPr>
        <w:spacing w:after="0" w:line="240" w:lineRule="auto"/>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legal infrastructure for the education, training and support of students from the Roma,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and Egyptian communi</w:t>
      </w:r>
      <w:r>
        <w:rPr>
          <w:rFonts w:ascii="Times New Roman" w:eastAsia="Times New Roman" w:hAnsi="Times New Roman" w:cs="Times New Roman"/>
          <w:sz w:val="24"/>
          <w:szCs w:val="24"/>
        </w:rPr>
        <w:t>ties does not satisfactorily meet the needs of this target group.</w:t>
      </w:r>
    </w:p>
    <w:p w:rsidR="00EF278A" w:rsidRDefault="008517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moment the education, training and support of this group of children is based on and not only:</w:t>
      </w:r>
    </w:p>
    <w:p w:rsidR="00EF278A" w:rsidRDefault="00EF278A">
      <w:pPr>
        <w:spacing w:after="0" w:line="240" w:lineRule="auto"/>
        <w:rPr>
          <w:rFonts w:ascii="Times New Roman" w:eastAsia="Times New Roman" w:hAnsi="Times New Roman" w:cs="Times New Roman"/>
          <w:sz w:val="24"/>
          <w:szCs w:val="24"/>
        </w:rPr>
      </w:pPr>
    </w:p>
    <w:p w:rsidR="00EF278A" w:rsidRDefault="008517E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 no.04 / L-032 on Pre-University Education in the Republic of Kosovo, Article 40.</w:t>
      </w:r>
    </w:p>
    <w:p w:rsidR="00EF278A" w:rsidRDefault="008517E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Administrative Instruction no. 19/2018 on the Establishment and Functioning of Learning </w:t>
      </w:r>
      <w:proofErr w:type="spellStart"/>
      <w:r>
        <w:rPr>
          <w:rFonts w:ascii="Times New Roman" w:eastAsia="Times New Roman" w:hAnsi="Times New Roman" w:cs="Times New Roman"/>
          <w:color w:val="000000"/>
          <w:sz w:val="24"/>
          <w:szCs w:val="24"/>
        </w:rPr>
        <w:t>Centers</w:t>
      </w:r>
      <w:proofErr w:type="spellEnd"/>
      <w:r>
        <w:rPr>
          <w:rFonts w:ascii="Times New Roman" w:eastAsia="Times New Roman" w:hAnsi="Times New Roman" w:cs="Times New Roman"/>
          <w:color w:val="000000"/>
          <w:sz w:val="24"/>
          <w:szCs w:val="24"/>
        </w:rPr>
        <w:t>.</w:t>
      </w:r>
    </w:p>
    <w:p w:rsidR="00EF278A" w:rsidRDefault="008517E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Convention on the Rights of the Child 1989.</w:t>
      </w:r>
    </w:p>
    <w:p w:rsidR="00EF278A" w:rsidRDefault="008517E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UNESCO Salamanca Statement 1994 etc.</w:t>
      </w:r>
    </w:p>
    <w:p w:rsidR="00EF278A" w:rsidRDefault="008517E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Curriculum Framework of Pre-University Education of the Republic of Kos</w:t>
      </w:r>
      <w:r>
        <w:rPr>
          <w:rFonts w:ascii="Times New Roman" w:eastAsia="Times New Roman" w:hAnsi="Times New Roman" w:cs="Times New Roman"/>
          <w:color w:val="000000"/>
          <w:sz w:val="24"/>
          <w:szCs w:val="24"/>
        </w:rPr>
        <w:t>ovo.</w:t>
      </w:r>
    </w:p>
    <w:p w:rsidR="00EF278A" w:rsidRDefault="00EF278A">
      <w:pPr>
        <w:spacing w:after="0" w:line="240" w:lineRule="auto"/>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same time, the education of students from the Roma,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and Egyptian communities is based on international principles of children's rights such as: inclusion, non-discrimination, equality, attainment of potential, protection, etc. All thes</w:t>
      </w:r>
      <w:r>
        <w:rPr>
          <w:rFonts w:ascii="Times New Roman" w:eastAsia="Times New Roman" w:hAnsi="Times New Roman" w:cs="Times New Roman"/>
          <w:sz w:val="24"/>
          <w:szCs w:val="24"/>
        </w:rPr>
        <w:t>e principles must be respected in order for these students to feel fulfilled in relation to their potentials.</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acknowledgement of the poor educational attainment, learning centres, with the purpose of providing complementary educational services have </w:t>
      </w:r>
      <w:proofErr w:type="spellStart"/>
      <w:r>
        <w:rPr>
          <w:rFonts w:ascii="Times New Roman" w:eastAsia="Times New Roman" w:hAnsi="Times New Roman" w:cs="Times New Roman"/>
          <w:sz w:val="24"/>
          <w:szCs w:val="24"/>
        </w:rPr>
        <w:t>tra</w:t>
      </w:r>
      <w:r>
        <w:rPr>
          <w:rFonts w:ascii="Times New Roman" w:eastAsia="Times New Roman" w:hAnsi="Times New Roman" w:cs="Times New Roman"/>
          <w:sz w:val="24"/>
          <w:szCs w:val="24"/>
        </w:rPr>
        <w:t>dionally</w:t>
      </w:r>
      <w:proofErr w:type="spellEnd"/>
      <w:r>
        <w:rPr>
          <w:rFonts w:ascii="Times New Roman" w:eastAsia="Times New Roman" w:hAnsi="Times New Roman" w:cs="Times New Roman"/>
          <w:sz w:val="24"/>
          <w:szCs w:val="24"/>
        </w:rPr>
        <w:t xml:space="preserve"> filled the gap. Learning centres as a supplementary model of development and education, share a common goal – to keep children in school, facilitate their participation in pre-primary, primary and lower secondary education and achieve better acade</w:t>
      </w:r>
      <w:r>
        <w:rPr>
          <w:rFonts w:ascii="Times New Roman" w:eastAsia="Times New Roman" w:hAnsi="Times New Roman" w:cs="Times New Roman"/>
          <w:sz w:val="24"/>
          <w:szCs w:val="24"/>
        </w:rPr>
        <w:t xml:space="preserve">mic results. Learning Centres have been promoted to serve primarily Kosovo Roma,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and Egyptian communities; however, over the years they extended to benefit children from other communities as well. This call targets the beneficiaries of learning cen</w:t>
      </w:r>
      <w:r>
        <w:rPr>
          <w:rFonts w:ascii="Times New Roman" w:eastAsia="Times New Roman" w:hAnsi="Times New Roman" w:cs="Times New Roman"/>
          <w:sz w:val="24"/>
          <w:szCs w:val="24"/>
        </w:rPr>
        <w:t>tres in Kosovo.</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pStyle w:val="Heading2"/>
        <w:rPr>
          <w:rFonts w:ascii="Times New Roman" w:eastAsia="Times New Roman" w:hAnsi="Times New Roman" w:cs="Times New Roman"/>
          <w:b w:val="0"/>
          <w:sz w:val="24"/>
          <w:szCs w:val="24"/>
        </w:rPr>
      </w:pPr>
      <w:bookmarkStart w:id="4" w:name="_heading=h.2et92p0" w:colFirst="0" w:colLast="0"/>
      <w:bookmarkEnd w:id="4"/>
      <w:r>
        <w:rPr>
          <w:rFonts w:ascii="Times New Roman" w:eastAsia="Times New Roman" w:hAnsi="Times New Roman" w:cs="Times New Roman"/>
          <w:b w:val="0"/>
          <w:sz w:val="24"/>
          <w:szCs w:val="24"/>
        </w:rPr>
        <w:lastRenderedPageBreak/>
        <w:t xml:space="preserve">1.2 CALL OBJECTIVES AND PRIORITIES FOR THE ALLOCATION OF FUNDS </w:t>
      </w:r>
    </w:p>
    <w:p w:rsidR="00EF278A" w:rsidRDefault="00EF278A">
      <w:pPr>
        <w:spacing w:after="0" w:line="240" w:lineRule="auto"/>
        <w:jc w:val="both"/>
        <w:rPr>
          <w:rFonts w:ascii="Times New Roman" w:eastAsia="Times New Roman" w:hAnsi="Times New Roman" w:cs="Times New Roman"/>
          <w:sz w:val="24"/>
          <w:szCs w:val="24"/>
          <w:highlight w:val="lightGray"/>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general objective for this Call for Proposals is to support Roma,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and Egyptian children and students in learning centres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 objective for this Call for</w:t>
      </w:r>
      <w:r>
        <w:rPr>
          <w:rFonts w:ascii="Times New Roman" w:eastAsia="Times New Roman" w:hAnsi="Times New Roman" w:cs="Times New Roman"/>
          <w:sz w:val="24"/>
          <w:szCs w:val="24"/>
        </w:rPr>
        <w:t xml:space="preserve"> Proposals: Improving learning outcomes and attendance in pre-primary, primary and lower secondary education, through supplementary education and support for Roma,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Egyptian and other children and students</w:t>
      </w:r>
    </w:p>
    <w:p w:rsidR="00EF278A" w:rsidRDefault="00EF278A">
      <w:pPr>
        <w:spacing w:after="0" w:line="240" w:lineRule="auto"/>
        <w:jc w:val="both"/>
        <w:rPr>
          <w:rFonts w:ascii="Times New Roman" w:eastAsia="Times New Roman" w:hAnsi="Times New Roman" w:cs="Times New Roman"/>
          <w:i/>
          <w:sz w:val="24"/>
          <w:szCs w:val="24"/>
        </w:rPr>
      </w:pPr>
    </w:p>
    <w:p w:rsidR="00EF278A" w:rsidRDefault="008517E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Priorities for allocating the funds:</w:t>
      </w:r>
    </w:p>
    <w:p w:rsidR="00EF278A" w:rsidRDefault="00EF278A">
      <w:pPr>
        <w:spacing w:after="0" w:line="240" w:lineRule="auto"/>
        <w:jc w:val="both"/>
        <w:rPr>
          <w:rFonts w:ascii="Times New Roman" w:eastAsia="Times New Roman" w:hAnsi="Times New Roman" w:cs="Times New Roman"/>
          <w:b/>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Projects should address one or more of the following priorities: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Increasing educational attainment and attendance for among others, Roma, </w:t>
      </w:r>
      <w:proofErr w:type="spellStart"/>
      <w:r>
        <w:rPr>
          <w:rFonts w:ascii="Times New Roman" w:eastAsia="Times New Roman" w:hAnsi="Times New Roman" w:cs="Times New Roman"/>
          <w:color w:val="000000"/>
          <w:sz w:val="24"/>
          <w:szCs w:val="24"/>
        </w:rPr>
        <w:t>Ashkali</w:t>
      </w:r>
      <w:proofErr w:type="spellEnd"/>
      <w:r>
        <w:rPr>
          <w:rFonts w:ascii="Times New Roman" w:eastAsia="Times New Roman" w:hAnsi="Times New Roman" w:cs="Times New Roman"/>
          <w:color w:val="000000"/>
          <w:sz w:val="24"/>
          <w:szCs w:val="24"/>
        </w:rPr>
        <w:t xml:space="preserve"> and Egyptian students</w:t>
      </w:r>
    </w:p>
    <w:p w:rsidR="00EF278A" w:rsidRDefault="008517EB">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Capacity building of learning centre staff in delivering quality lessons for the children who attend</w:t>
      </w:r>
    </w:p>
    <w:p w:rsidR="00EF278A" w:rsidRDefault="008517EB">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Raising awareness of the importance of compulsory education</w:t>
      </w:r>
    </w:p>
    <w:p w:rsidR="00EF278A" w:rsidRDefault="008517EB">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5" w:name="_heading=h.tyjcwt" w:colFirst="0" w:colLast="0"/>
      <w:bookmarkEnd w:id="5"/>
      <w:r>
        <w:rPr>
          <w:rFonts w:ascii="Times New Roman" w:eastAsia="Times New Roman" w:hAnsi="Times New Roman" w:cs="Times New Roman"/>
          <w:color w:val="000000"/>
          <w:sz w:val="24"/>
          <w:szCs w:val="24"/>
        </w:rPr>
        <w:t>Improving cooperation between learning centres, schools and municipal education directorates</w:t>
      </w:r>
    </w:p>
    <w:p w:rsidR="00EF278A" w:rsidRDefault="00EF278A">
      <w:pPr>
        <w:spacing w:after="0" w:line="240" w:lineRule="auto"/>
        <w:jc w:val="both"/>
        <w:rPr>
          <w:rFonts w:ascii="Times New Roman" w:eastAsia="Times New Roman" w:hAnsi="Times New Roman" w:cs="Times New Roman"/>
          <w:b/>
          <w:sz w:val="24"/>
          <w:szCs w:val="24"/>
        </w:rPr>
      </w:pPr>
    </w:p>
    <w:p w:rsidR="00EF278A" w:rsidRDefault="008517EB">
      <w:pPr>
        <w:pStyle w:val="Heading2"/>
        <w:rPr>
          <w:rFonts w:ascii="Times New Roman" w:eastAsia="Times New Roman" w:hAnsi="Times New Roman" w:cs="Times New Roman"/>
          <w:b w:val="0"/>
          <w:sz w:val="24"/>
          <w:szCs w:val="24"/>
        </w:rPr>
      </w:pPr>
      <w:bookmarkStart w:id="6" w:name="_heading=h.3dy6vkm" w:colFirst="0" w:colLast="0"/>
      <w:bookmarkEnd w:id="6"/>
      <w:r>
        <w:rPr>
          <w:rFonts w:ascii="Times New Roman" w:eastAsia="Times New Roman" w:hAnsi="Times New Roman" w:cs="Times New Roman"/>
          <w:b w:val="0"/>
          <w:sz w:val="24"/>
          <w:szCs w:val="24"/>
        </w:rPr>
        <w:t>1</w:t>
      </w:r>
      <w:r>
        <w:rPr>
          <w:rFonts w:ascii="Times New Roman" w:eastAsia="Times New Roman" w:hAnsi="Times New Roman" w:cs="Times New Roman"/>
          <w:b w:val="0"/>
          <w:sz w:val="24"/>
          <w:szCs w:val="24"/>
        </w:rPr>
        <w:t>.3 PROJECTED VALUE OF FINANCIAL SUPPORT FOR PROJECTS AND TOTAL CALL AMOUNT</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The minimum amount of financial support that can be allocated for each individual project is €10,000 euros, while the maximum amount for a project is €100,000. Maximum amount per o</w:t>
      </w:r>
      <w:r>
        <w:rPr>
          <w:rFonts w:ascii="Times New Roman" w:eastAsia="Times New Roman" w:hAnsi="Times New Roman" w:cs="Times New Roman"/>
          <w:sz w:val="24"/>
          <w:szCs w:val="24"/>
        </w:rPr>
        <w:t>ne learning centre covered by a project is €25,000.</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Projects can be funded at the amount of 95% of total eligible project costs. Applicants and potential partners must ensure co-financing from financial sources </w:t>
      </w:r>
      <w:r>
        <w:rPr>
          <w:rFonts w:ascii="Times New Roman" w:eastAsia="Times New Roman" w:hAnsi="Times New Roman" w:cs="Times New Roman"/>
          <w:i/>
          <w:sz w:val="24"/>
          <w:szCs w:val="24"/>
        </w:rPr>
        <w:t>other than the Government of Kosovo or in ki</w:t>
      </w:r>
      <w:r>
        <w:rPr>
          <w:rFonts w:ascii="Times New Roman" w:eastAsia="Times New Roman" w:hAnsi="Times New Roman" w:cs="Times New Roman"/>
          <w:i/>
          <w:sz w:val="24"/>
          <w:szCs w:val="24"/>
        </w:rPr>
        <w:t>nd (including volunteering).</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For the financing of projects according to this Public Call, the available amount of 200,000 euros is foreseen.</w:t>
      </w:r>
    </w:p>
    <w:p w:rsidR="00EF278A" w:rsidRDefault="00EF278A">
      <w:pPr>
        <w:spacing w:after="0" w:line="240" w:lineRule="auto"/>
        <w:jc w:val="both"/>
        <w:rPr>
          <w:rFonts w:ascii="Times New Roman" w:eastAsia="Times New Roman" w:hAnsi="Times New Roman" w:cs="Times New Roman"/>
          <w:sz w:val="24"/>
          <w:szCs w:val="24"/>
        </w:rPr>
      </w:pP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pStyle w:val="Heading2"/>
        <w:rPr>
          <w:rFonts w:ascii="Times New Roman" w:eastAsia="Times New Roman" w:hAnsi="Times New Roman" w:cs="Times New Roman"/>
          <w:b w:val="0"/>
          <w:sz w:val="24"/>
          <w:szCs w:val="24"/>
        </w:rPr>
      </w:pPr>
      <w:bookmarkStart w:id="7" w:name="_heading=h.1t3h5sf" w:colFirst="0" w:colLast="0"/>
      <w:bookmarkEnd w:id="7"/>
      <w:r>
        <w:rPr>
          <w:rFonts w:ascii="Times New Roman" w:eastAsia="Times New Roman" w:hAnsi="Times New Roman" w:cs="Times New Roman"/>
          <w:sz w:val="24"/>
          <w:szCs w:val="24"/>
        </w:rPr>
        <w:br/>
      </w:r>
      <w:r>
        <w:rPr>
          <w:rFonts w:ascii="Times New Roman" w:eastAsia="Times New Roman" w:hAnsi="Times New Roman" w:cs="Times New Roman"/>
          <w:b w:val="0"/>
          <w:sz w:val="24"/>
          <w:szCs w:val="24"/>
        </w:rPr>
        <w:t>2. FORMAL CALL CONDITIONS</w:t>
      </w:r>
    </w:p>
    <w:p w:rsidR="00EF278A" w:rsidRDefault="00EF278A">
      <w:pPr>
        <w:spacing w:after="0" w:line="240" w:lineRule="auto"/>
        <w:jc w:val="both"/>
        <w:rPr>
          <w:rFonts w:ascii="Times New Roman" w:eastAsia="Times New Roman" w:hAnsi="Times New Roman" w:cs="Times New Roman"/>
          <w:b/>
          <w:sz w:val="24"/>
          <w:szCs w:val="24"/>
        </w:rPr>
      </w:pPr>
    </w:p>
    <w:p w:rsidR="00EF278A" w:rsidRDefault="008517EB">
      <w:pPr>
        <w:pStyle w:val="Heading2"/>
        <w:rPr>
          <w:rFonts w:ascii="Times New Roman" w:eastAsia="Times New Roman" w:hAnsi="Times New Roman" w:cs="Times New Roman"/>
          <w:sz w:val="24"/>
          <w:szCs w:val="24"/>
        </w:rPr>
      </w:pPr>
      <w:bookmarkStart w:id="8" w:name="_heading=h.4d34og8" w:colFirst="0" w:colLast="0"/>
      <w:bookmarkEnd w:id="8"/>
      <w:r>
        <w:rPr>
          <w:rFonts w:ascii="Times New Roman" w:eastAsia="Times New Roman" w:hAnsi="Times New Roman" w:cs="Times New Roman"/>
          <w:sz w:val="24"/>
          <w:szCs w:val="24"/>
        </w:rPr>
        <w:t>2.1. Eligible applicants: who may apply?</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must meet the following re</w:t>
      </w:r>
      <w:r>
        <w:rPr>
          <w:rFonts w:ascii="Times New Roman" w:eastAsia="Times New Roman" w:hAnsi="Times New Roman" w:cs="Times New Roman"/>
          <w:sz w:val="24"/>
          <w:szCs w:val="24"/>
        </w:rPr>
        <w:t>quirements:</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Be non-governmental organization registered in accordance with the Law on Freedom of Association in non-governmental organizations at least three (3) years prior to the publication of this call;</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legal, financial and operational capacity for the implementation of the project;</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 at least two (2) </w:t>
      </w:r>
      <w:proofErr w:type="spellStart"/>
      <w:r>
        <w:rPr>
          <w:rFonts w:ascii="Times New Roman" w:eastAsia="Times New Roman" w:hAnsi="Times New Roman" w:cs="Times New Roman"/>
          <w:color w:val="000000"/>
          <w:sz w:val="24"/>
          <w:szCs w:val="24"/>
        </w:rPr>
        <w:t>years experience</w:t>
      </w:r>
      <w:proofErr w:type="spellEnd"/>
      <w:r>
        <w:rPr>
          <w:rFonts w:ascii="Times New Roman" w:eastAsia="Times New Roman" w:hAnsi="Times New Roman" w:cs="Times New Roman"/>
          <w:color w:val="000000"/>
          <w:sz w:val="24"/>
          <w:szCs w:val="24"/>
        </w:rPr>
        <w:t xml:space="preserve"> in managing learning centres and in implementation of projects from the priority areas of public call;</w:t>
      </w:r>
    </w:p>
    <w:p w:rsidR="00EF278A" w:rsidRDefault="00EF278A">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learning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for which you apply must be registered in MESTI in accordance with the Administrative Instruction of MESTI no. 19/2018 on the establishment and functioning of learning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performed all tax obligations and other mandatory c</w:t>
      </w:r>
      <w:r>
        <w:rPr>
          <w:rFonts w:ascii="Times New Roman" w:eastAsia="Times New Roman" w:hAnsi="Times New Roman" w:cs="Times New Roman"/>
          <w:color w:val="000000"/>
          <w:sz w:val="24"/>
          <w:szCs w:val="24"/>
        </w:rPr>
        <w:t>ontributions in accordance with the legislation in force in the Republic of Kosovo;</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to be in the process of bankruptcy, in the process of liquidation, in the procedures of compulsory collection or liquidation;</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to have violated the prescribed cond</w:t>
      </w:r>
      <w:r>
        <w:rPr>
          <w:rFonts w:ascii="Times New Roman" w:eastAsia="Times New Roman" w:hAnsi="Times New Roman" w:cs="Times New Roman"/>
          <w:color w:val="000000"/>
          <w:sz w:val="24"/>
          <w:szCs w:val="24"/>
        </w:rPr>
        <w:t>itions of use of public funds.</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have </w:t>
      </w:r>
      <w:r>
        <w:rPr>
          <w:rFonts w:ascii="Times New Roman" w:eastAsia="Times New Roman" w:hAnsi="Times New Roman" w:cs="Times New Roman"/>
          <w:b/>
          <w:sz w:val="24"/>
          <w:szCs w:val="24"/>
        </w:rPr>
        <w:t>no</w:t>
      </w:r>
      <w:r>
        <w:rPr>
          <w:rFonts w:ascii="Times New Roman" w:eastAsia="Times New Roman" w:hAnsi="Times New Roman" w:cs="Times New Roman"/>
          <w:sz w:val="24"/>
          <w:szCs w:val="24"/>
        </w:rPr>
        <w:t xml:space="preserve"> right to compete according to this call:</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NGOs that have not spent funds from previous public financial support for the purpose for which they were provided.</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spacing w:after="0" w:line="240" w:lineRule="auto"/>
        <w:ind w:left="720"/>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2. NGOs that may have a conflict of interest;</w:t>
      </w:r>
    </w:p>
    <w:p w:rsidR="00EF278A" w:rsidRDefault="00EF278A">
      <w:pPr>
        <w:spacing w:after="0" w:line="240" w:lineRule="auto"/>
        <w:jc w:val="both"/>
        <w:rPr>
          <w:rFonts w:ascii="Times New Roman" w:eastAsia="Times New Roman" w:hAnsi="Times New Roman" w:cs="Times New Roman"/>
          <w:i/>
          <w:sz w:val="24"/>
          <w:szCs w:val="24"/>
          <w:highlight w:val="lightGray"/>
        </w:rPr>
      </w:pPr>
    </w:p>
    <w:p w:rsidR="00EF278A" w:rsidRDefault="00EF278A">
      <w:pPr>
        <w:spacing w:after="0" w:line="240" w:lineRule="auto"/>
        <w:jc w:val="both"/>
        <w:rPr>
          <w:rFonts w:ascii="Times New Roman" w:eastAsia="Times New Roman" w:hAnsi="Times New Roman" w:cs="Times New Roman"/>
          <w:sz w:val="24"/>
          <w:szCs w:val="24"/>
          <w:highlight w:val="lightGray"/>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projects an NGO can apply for:</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An applicant may submit one project proposal.</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An applicant may NOT be at the same time a partner in another application.</w:t>
      </w:r>
    </w:p>
    <w:p w:rsidR="00EF278A" w:rsidRDefault="008517EB">
      <w:pPr>
        <w:pStyle w:val="Heading2"/>
        <w:rPr>
          <w:rFonts w:ascii="Times New Roman" w:eastAsia="Times New Roman" w:hAnsi="Times New Roman" w:cs="Times New Roman"/>
          <w:sz w:val="24"/>
          <w:szCs w:val="24"/>
        </w:rPr>
      </w:pPr>
      <w:bookmarkStart w:id="9" w:name="_heading=h.2s8eyo1" w:colFirst="0" w:colLast="0"/>
      <w:bookmarkEnd w:id="9"/>
      <w:r>
        <w:rPr>
          <w:rFonts w:ascii="Times New Roman" w:eastAsia="Times New Roman" w:hAnsi="Times New Roman" w:cs="Times New Roman"/>
          <w:sz w:val="24"/>
          <w:szCs w:val="24"/>
        </w:rPr>
        <w:t>2.2 Eligible partners in the implement</w:t>
      </w:r>
      <w:r>
        <w:rPr>
          <w:rFonts w:ascii="Times New Roman" w:eastAsia="Times New Roman" w:hAnsi="Times New Roman" w:cs="Times New Roman"/>
          <w:sz w:val="24"/>
          <w:szCs w:val="24"/>
        </w:rPr>
        <w:t xml:space="preserve">ation of the project / program </w:t>
      </w:r>
    </w:p>
    <w:p w:rsidR="00EF278A" w:rsidRDefault="00EF278A">
      <w:pPr>
        <w:spacing w:after="0" w:line="240" w:lineRule="auto"/>
        <w:jc w:val="both"/>
        <w:rPr>
          <w:rFonts w:ascii="Times New Roman" w:eastAsia="Times New Roman" w:hAnsi="Times New Roman" w:cs="Times New Roman"/>
          <w:i/>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 case of partnership, the partners can participate in at most one application.</w:t>
      </w:r>
    </w:p>
    <w:p w:rsidR="00EF278A" w:rsidRDefault="00EF278A">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Partners must meet all eligibility criteria applicable to applicants, as set out in point specified in point 2.1 of these guidelines.</w:t>
      </w:r>
    </w:p>
    <w:p w:rsidR="00EF278A" w:rsidRDefault="00EF278A">
      <w:pPr>
        <w:pBdr>
          <w:top w:val="nil"/>
          <w:left w:val="nil"/>
          <w:bottom w:val="nil"/>
          <w:right w:val="nil"/>
          <w:between w:val="nil"/>
        </w:pBdr>
        <w:spacing w:after="0" w:line="240" w:lineRule="auto"/>
        <w:ind w:left="1080"/>
        <w:jc w:val="both"/>
        <w:rPr>
          <w:rFonts w:ascii="Times New Roman" w:eastAsia="Times New Roman" w:hAnsi="Times New Roman" w:cs="Times New Roman"/>
          <w:i/>
          <w:color w:val="000000"/>
          <w:sz w:val="24"/>
          <w:szCs w:val="24"/>
        </w:rPr>
      </w:pPr>
    </w:p>
    <w:p w:rsidR="00EF278A" w:rsidRDefault="008517E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Upon application, the applicant must have reached a partnership agreement with partner NGOs. For this purpose, a partnership statement must be signed by each partner and submitted.</w:t>
      </w:r>
    </w:p>
    <w:p w:rsidR="00EF278A" w:rsidRDefault="00EF278A">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rsidR="00EF278A" w:rsidRDefault="00EF278A">
      <w:pPr>
        <w:pStyle w:val="Heading2"/>
        <w:rPr>
          <w:rFonts w:ascii="Times New Roman" w:eastAsia="Times New Roman" w:hAnsi="Times New Roman" w:cs="Times New Roman"/>
          <w:sz w:val="24"/>
          <w:szCs w:val="24"/>
        </w:rPr>
      </w:pPr>
      <w:bookmarkStart w:id="10" w:name="_heading=h.17dp8vu" w:colFirst="0" w:colLast="0"/>
      <w:bookmarkEnd w:id="10"/>
    </w:p>
    <w:p w:rsidR="00EF278A" w:rsidRDefault="008517EB">
      <w:pPr>
        <w:pStyle w:val="Heading2"/>
        <w:rPr>
          <w:rFonts w:ascii="Times New Roman" w:eastAsia="Times New Roman" w:hAnsi="Times New Roman" w:cs="Times New Roman"/>
          <w:sz w:val="24"/>
          <w:szCs w:val="24"/>
        </w:rPr>
      </w:pPr>
      <w:bookmarkStart w:id="11" w:name="_heading=h.gjdgxs" w:colFirst="0" w:colLast="0"/>
      <w:bookmarkEnd w:id="11"/>
      <w:r>
        <w:rPr>
          <w:rFonts w:ascii="Times New Roman" w:eastAsia="Times New Roman" w:hAnsi="Times New Roman" w:cs="Times New Roman"/>
          <w:sz w:val="24"/>
          <w:szCs w:val="24"/>
        </w:rPr>
        <w:t>2.3 Eligible activities to be financed through the call</w:t>
      </w:r>
    </w:p>
    <w:p w:rsidR="00EF278A" w:rsidRDefault="00EF278A">
      <w:pPr>
        <w:spacing w:after="0" w:line="240" w:lineRule="auto"/>
        <w:ind w:left="720"/>
        <w:jc w:val="both"/>
        <w:rPr>
          <w:rFonts w:ascii="Times New Roman" w:eastAsia="Times New Roman" w:hAnsi="Times New Roman" w:cs="Times New Roman"/>
          <w:sz w:val="24"/>
          <w:szCs w:val="24"/>
          <w:highlight w:val="lightGray"/>
        </w:rPr>
      </w:pPr>
    </w:p>
    <w:p w:rsidR="00EF278A" w:rsidRDefault="008517E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planned dura</w:t>
      </w:r>
      <w:r>
        <w:rPr>
          <w:rFonts w:ascii="Times New Roman" w:eastAsia="Times New Roman" w:hAnsi="Times New Roman" w:cs="Times New Roman"/>
          <w:color w:val="000000"/>
          <w:sz w:val="24"/>
          <w:szCs w:val="24"/>
        </w:rPr>
        <w:t>tion of the project is from six (6) to ten (10) months, starting from September 2022.</w:t>
      </w:r>
    </w:p>
    <w:p w:rsidR="00EF278A" w:rsidRDefault="00EF278A">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EF278A" w:rsidRDefault="008517E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Project activities should be carried out in the territory of the Republic of Kosovo.</w:t>
      </w:r>
    </w:p>
    <w:p w:rsidR="00EF278A" w:rsidRDefault="00EF278A">
      <w:pPr>
        <w:spacing w:after="0" w:line="240" w:lineRule="auto"/>
        <w:ind w:left="720"/>
        <w:rPr>
          <w:rFonts w:ascii="Times New Roman" w:eastAsia="Times New Roman" w:hAnsi="Times New Roman" w:cs="Times New Roman"/>
          <w:sz w:val="24"/>
          <w:szCs w:val="24"/>
          <w:highlight w:val="lightGray"/>
        </w:rPr>
      </w:pPr>
    </w:p>
    <w:p w:rsidR="00EF278A" w:rsidRDefault="008517E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Eligible project activities may include:</w:t>
      </w:r>
    </w:p>
    <w:p w:rsidR="00EF278A" w:rsidRDefault="00EF278A">
      <w:pPr>
        <w:spacing w:after="0" w:line="240" w:lineRule="auto"/>
        <w:ind w:left="720"/>
        <w:jc w:val="both"/>
        <w:rPr>
          <w:rFonts w:ascii="Times New Roman" w:eastAsia="Times New Roman" w:hAnsi="Times New Roman" w:cs="Times New Roman"/>
          <w:sz w:val="24"/>
          <w:szCs w:val="24"/>
          <w:highlight w:val="lightGray"/>
        </w:rPr>
      </w:pPr>
    </w:p>
    <w:p w:rsidR="00EF278A" w:rsidRDefault="008517E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Supplementary educational activities for children from, among others, Roma, </w:t>
      </w:r>
      <w:proofErr w:type="spellStart"/>
      <w:r>
        <w:rPr>
          <w:rFonts w:ascii="Times New Roman" w:eastAsia="Times New Roman" w:hAnsi="Times New Roman" w:cs="Times New Roman"/>
          <w:color w:val="000000"/>
          <w:sz w:val="24"/>
          <w:szCs w:val="24"/>
        </w:rPr>
        <w:t>Ashkali</w:t>
      </w:r>
      <w:proofErr w:type="spellEnd"/>
      <w:r>
        <w:rPr>
          <w:rFonts w:ascii="Times New Roman" w:eastAsia="Times New Roman" w:hAnsi="Times New Roman" w:cs="Times New Roman"/>
          <w:color w:val="000000"/>
          <w:sz w:val="24"/>
          <w:szCs w:val="24"/>
        </w:rPr>
        <w:t xml:space="preserve"> and Egyptian communities</w:t>
      </w:r>
    </w:p>
    <w:p w:rsidR="00EF278A" w:rsidRDefault="008517E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 and socio-emotional activities for the beneficiary group through sport, art and culture to increase knowledge and skills</w:t>
      </w:r>
    </w:p>
    <w:p w:rsidR="00EF278A" w:rsidRDefault="008517E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Capacity build</w:t>
      </w:r>
      <w:r>
        <w:rPr>
          <w:rFonts w:ascii="Times New Roman" w:eastAsia="Times New Roman" w:hAnsi="Times New Roman" w:cs="Times New Roman"/>
          <w:color w:val="000000"/>
          <w:sz w:val="24"/>
          <w:szCs w:val="24"/>
        </w:rPr>
        <w:t>ing activities for learning centre staff to ensure effective operation of learning centre and delivery of quality lessons</w:t>
      </w:r>
    </w:p>
    <w:p w:rsidR="00EF278A" w:rsidRDefault="008517E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for parents to raise awareness of importance of compulsory and further education</w:t>
      </w:r>
    </w:p>
    <w:p w:rsidR="00EF278A" w:rsidRDefault="008517E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designed to foster improved coo</w:t>
      </w:r>
      <w:r>
        <w:rPr>
          <w:rFonts w:ascii="Times New Roman" w:eastAsia="Times New Roman" w:hAnsi="Times New Roman" w:cs="Times New Roman"/>
          <w:color w:val="000000"/>
          <w:sz w:val="24"/>
          <w:szCs w:val="24"/>
        </w:rPr>
        <w:t>peration between learning centre, local authorities and schools</w:t>
      </w:r>
    </w:p>
    <w:p w:rsidR="00EF278A" w:rsidRDefault="008517E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to support reaching minimum standards to register with MESTI</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The list of project activities is non-exhaustive, but only illustrative and will be considered for funding and other ap</w:t>
      </w:r>
      <w:r>
        <w:rPr>
          <w:rFonts w:ascii="Times New Roman" w:eastAsia="Times New Roman" w:hAnsi="Times New Roman" w:cs="Times New Roman"/>
          <w:sz w:val="24"/>
          <w:szCs w:val="24"/>
        </w:rPr>
        <w:t>propriate activities that contribute to achieve general and specific objectives of the call, which are not mentioned in the above-mentioned list.</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During the implementation of project activities, the applicant must ensure they are based on the principle of equal opportunities, gender equality and non-discrimination, as well as develop activities in accordance with needs of community and citizens</w:t>
      </w:r>
      <w:r>
        <w:rPr>
          <w:rFonts w:ascii="Times New Roman" w:eastAsia="Times New Roman" w:hAnsi="Times New Roman" w:cs="Times New Roman"/>
          <w:sz w:val="24"/>
          <w:szCs w:val="24"/>
        </w:rPr>
        <w:br/>
      </w:r>
    </w:p>
    <w:p w:rsidR="00EF278A" w:rsidRDefault="008517E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following types of activities are </w:t>
      </w:r>
      <w:r>
        <w:rPr>
          <w:rFonts w:ascii="Times New Roman" w:eastAsia="Times New Roman" w:hAnsi="Times New Roman" w:cs="Times New Roman"/>
          <w:b/>
          <w:color w:val="000000"/>
          <w:sz w:val="24"/>
          <w:szCs w:val="24"/>
        </w:rPr>
        <w:t>not</w:t>
      </w:r>
      <w:r>
        <w:rPr>
          <w:rFonts w:ascii="Times New Roman" w:eastAsia="Times New Roman" w:hAnsi="Times New Roman" w:cs="Times New Roman"/>
          <w:color w:val="000000"/>
          <w:sz w:val="24"/>
          <w:szCs w:val="24"/>
        </w:rPr>
        <w:t xml:space="preserve"> eligible for funding:</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which relate exclusively or mainly to individual participation to seminars, conferences, congresses and research activities;</w:t>
      </w:r>
    </w:p>
    <w:p w:rsidR="00EF278A" w:rsidRDefault="008517E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which relate exclusively or mainly to individua</w:t>
      </w:r>
      <w:r>
        <w:rPr>
          <w:rFonts w:ascii="Times New Roman" w:eastAsia="Times New Roman" w:hAnsi="Times New Roman" w:cs="Times New Roman"/>
          <w:color w:val="000000"/>
          <w:sz w:val="24"/>
          <w:szCs w:val="24"/>
        </w:rPr>
        <w:t>l scholarships for studies or workshops;</w:t>
      </w:r>
    </w:p>
    <w:p w:rsidR="00EF278A" w:rsidRDefault="008517E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Activities which are not related to the educational attainment of students from the Roma, </w:t>
      </w:r>
      <w:proofErr w:type="spellStart"/>
      <w:r>
        <w:rPr>
          <w:rFonts w:ascii="Times New Roman" w:eastAsia="Times New Roman" w:hAnsi="Times New Roman" w:cs="Times New Roman"/>
          <w:color w:val="000000"/>
          <w:sz w:val="24"/>
          <w:szCs w:val="24"/>
        </w:rPr>
        <w:t>Ashkali</w:t>
      </w:r>
      <w:proofErr w:type="spellEnd"/>
      <w:r>
        <w:rPr>
          <w:rFonts w:ascii="Times New Roman" w:eastAsia="Times New Roman" w:hAnsi="Times New Roman" w:cs="Times New Roman"/>
          <w:color w:val="000000"/>
          <w:sz w:val="24"/>
          <w:szCs w:val="24"/>
        </w:rPr>
        <w:t xml:space="preserve"> and Egyptian communities</w:t>
      </w:r>
    </w:p>
    <w:p w:rsidR="00EF278A" w:rsidRDefault="008517E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in which the only beneficiaries are members of the applicant NGO;</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pStyle w:val="Heading2"/>
        <w:rPr>
          <w:rFonts w:ascii="Times New Roman" w:eastAsia="Times New Roman" w:hAnsi="Times New Roman" w:cs="Times New Roman"/>
          <w:sz w:val="24"/>
          <w:szCs w:val="24"/>
        </w:rPr>
      </w:pPr>
      <w:bookmarkStart w:id="12" w:name="_heading=h.3rdcrjn" w:colFirst="0" w:colLast="0"/>
      <w:bookmarkEnd w:id="12"/>
      <w:r>
        <w:rPr>
          <w:rFonts w:ascii="Times New Roman" w:eastAsia="Times New Roman" w:hAnsi="Times New Roman" w:cs="Times New Roman"/>
          <w:sz w:val="24"/>
          <w:szCs w:val="24"/>
        </w:rPr>
        <w:t xml:space="preserve">2.4 Eligible Expenditures to be financed through the call </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public funding of this public call can be financed only realistic and eligible costs for the implementation of project activities in the period of time specified in these guidelines. I</w:t>
      </w: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lastRenderedPageBreak/>
        <w:t>evaluating the project / program, only costs related to the planned activities will be assessed, as well as real amount of these expenditure.</w:t>
      </w:r>
    </w:p>
    <w:p w:rsidR="00EF278A" w:rsidRDefault="008517EB">
      <w:pPr>
        <w:pStyle w:val="Heading2"/>
        <w:rPr>
          <w:rFonts w:ascii="Times New Roman" w:eastAsia="Times New Roman" w:hAnsi="Times New Roman" w:cs="Times New Roman"/>
          <w:sz w:val="24"/>
          <w:szCs w:val="24"/>
        </w:rPr>
      </w:pPr>
      <w:bookmarkStart w:id="13" w:name="_heading=h.26in1rg" w:colFirst="0" w:colLast="0"/>
      <w:bookmarkEnd w:id="13"/>
      <w:r>
        <w:br/>
      </w:r>
      <w:r>
        <w:rPr>
          <w:rFonts w:ascii="Times New Roman" w:eastAsia="Times New Roman" w:hAnsi="Times New Roman" w:cs="Times New Roman"/>
          <w:sz w:val="24"/>
          <w:szCs w:val="24"/>
        </w:rPr>
        <w:t xml:space="preserve">2.4.1 Eligible direct costs </w:t>
      </w:r>
    </w:p>
    <w:p w:rsidR="00EF278A" w:rsidRDefault="00EF278A">
      <w:pPr>
        <w:spacing w:after="0" w:line="240" w:lineRule="auto"/>
        <w:jc w:val="both"/>
        <w:rPr>
          <w:rFonts w:ascii="Times New Roman" w:eastAsia="Times New Roman" w:hAnsi="Times New Roman" w:cs="Times New Roman"/>
          <w:b/>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Expenditures according to direct eligible costs include expenditures that are directly related to the implementation of some activities of proposed project or program, such as: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Organizing educational activities, (in particular it should be identified the </w:t>
      </w:r>
      <w:r>
        <w:rPr>
          <w:rFonts w:ascii="Times New Roman" w:eastAsia="Times New Roman" w:hAnsi="Times New Roman" w:cs="Times New Roman"/>
          <w:color w:val="000000"/>
          <w:sz w:val="24"/>
          <w:szCs w:val="24"/>
        </w:rPr>
        <w:t>type and price of each service);</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Didactic material;</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Consumable material;</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Graphic services (prepress, printing services for leaflets, brochures, journals, etc., specifying the type and scope of service, quantity, unit price, etc.);</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Costs of wages and remune</w:t>
      </w:r>
      <w:r>
        <w:rPr>
          <w:rFonts w:ascii="Times New Roman" w:eastAsia="Times New Roman" w:hAnsi="Times New Roman" w:cs="Times New Roman"/>
          <w:color w:val="000000"/>
          <w:sz w:val="24"/>
          <w:szCs w:val="24"/>
        </w:rPr>
        <w:t>ration for project / program managers, project staff, / or external partners involved in the project (contracts, copyright and property rights, other contracts, employment contracts), specifying the name of the persons involved, their professional competen</w:t>
      </w:r>
      <w:r>
        <w:rPr>
          <w:rFonts w:ascii="Times New Roman" w:eastAsia="Times New Roman" w:hAnsi="Times New Roman" w:cs="Times New Roman"/>
          <w:color w:val="000000"/>
          <w:sz w:val="24"/>
          <w:szCs w:val="24"/>
        </w:rPr>
        <w:t>cies, number of months of their involvement and their monthly gross amount of compensation;</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Communication costs (costs of telephone, Internet, etc.) these costs must be defined (specified);</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for procurement of equipment necessary for the implementation</w:t>
      </w:r>
      <w:r>
        <w:rPr>
          <w:rFonts w:ascii="Times New Roman" w:eastAsia="Times New Roman" w:hAnsi="Times New Roman" w:cs="Times New Roman"/>
          <w:color w:val="000000"/>
          <w:sz w:val="24"/>
          <w:szCs w:val="24"/>
        </w:rPr>
        <w:t xml:space="preserve"> of the project / program, which must be determined by the type and the amount;</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travel expenses (e.g., per-diems);</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4" w:name="_heading=h.lnxbz9" w:colFirst="0" w:colLast="0"/>
      <w:bookmarkEnd w:id="14"/>
      <w:r>
        <w:rPr>
          <w:rFonts w:ascii="Times New Roman" w:eastAsia="Times New Roman" w:hAnsi="Times New Roman" w:cs="Times New Roman"/>
          <w:color w:val="000000"/>
          <w:sz w:val="24"/>
          <w:szCs w:val="24"/>
        </w:rPr>
        <w:t>other costs directly related to the implementation of the project or the programme activities;</w:t>
      </w:r>
    </w:p>
    <w:p w:rsidR="00EF278A" w:rsidRDefault="008517EB">
      <w:pPr>
        <w:pStyle w:val="Heading2"/>
        <w:rPr>
          <w:rFonts w:ascii="Times New Roman" w:eastAsia="Times New Roman" w:hAnsi="Times New Roman" w:cs="Times New Roman"/>
          <w:sz w:val="24"/>
          <w:szCs w:val="24"/>
        </w:rPr>
      </w:pPr>
      <w:bookmarkStart w:id="15" w:name="_heading=h.35nkun2" w:colFirst="0" w:colLast="0"/>
      <w:bookmarkEnd w:id="15"/>
      <w:r>
        <w:br/>
      </w:r>
      <w:r>
        <w:rPr>
          <w:rFonts w:ascii="Times New Roman" w:eastAsia="Times New Roman" w:hAnsi="Times New Roman" w:cs="Times New Roman"/>
          <w:sz w:val="24"/>
          <w:szCs w:val="24"/>
        </w:rPr>
        <w:t xml:space="preserve">2.4.2 Eligible indirect costs </w:t>
      </w:r>
    </w:p>
    <w:p w:rsidR="00EF278A" w:rsidRDefault="00EF278A">
      <w:pPr>
        <w:spacing w:after="0" w:line="240" w:lineRule="auto"/>
        <w:jc w:val="both"/>
        <w:rPr>
          <w:rFonts w:ascii="Times New Roman" w:eastAsia="Times New Roman" w:hAnsi="Times New Roman" w:cs="Times New Roman"/>
          <w:sz w:val="24"/>
          <w:szCs w:val="24"/>
          <w:highlight w:val="lightGray"/>
        </w:rPr>
      </w:pPr>
    </w:p>
    <w:p w:rsidR="00EF278A" w:rsidRDefault="008517EB">
      <w:pPr>
        <w:spacing w:after="0" w:line="240" w:lineRule="auto"/>
        <w:jc w:val="both"/>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Besides the d</w:t>
      </w:r>
      <w:r>
        <w:rPr>
          <w:rFonts w:ascii="Times New Roman" w:eastAsia="Times New Roman" w:hAnsi="Times New Roman" w:cs="Times New Roman"/>
          <w:i/>
          <w:sz w:val="24"/>
          <w:szCs w:val="24"/>
        </w:rPr>
        <w:t>irect eligible expenditures under this call, indirect costs will also be accepted up to 7% of the total value of the eligible direct costs. Among these expenditures are included costs that are not directly related to the implementation of the project or pr</w:t>
      </w:r>
      <w:r>
        <w:rPr>
          <w:rFonts w:ascii="Times New Roman" w:eastAsia="Times New Roman" w:hAnsi="Times New Roman" w:cs="Times New Roman"/>
          <w:i/>
          <w:sz w:val="24"/>
          <w:szCs w:val="24"/>
        </w:rPr>
        <w:t>ogram, but are costs that indirectly contribute to achieving the project objectives. These costs should be specified and explained.</w:t>
      </w:r>
    </w:p>
    <w:p w:rsidR="00EF278A" w:rsidRDefault="00EF278A">
      <w:pPr>
        <w:spacing w:after="0" w:line="240" w:lineRule="auto"/>
        <w:jc w:val="both"/>
        <w:rPr>
          <w:rFonts w:ascii="Times New Roman" w:eastAsia="Times New Roman" w:hAnsi="Times New Roman" w:cs="Times New Roman"/>
          <w:sz w:val="24"/>
          <w:szCs w:val="24"/>
          <w:highlight w:val="lightGray"/>
        </w:rPr>
      </w:pPr>
    </w:p>
    <w:p w:rsidR="00EF278A" w:rsidRDefault="00EF278A">
      <w:pPr>
        <w:spacing w:after="0" w:line="240" w:lineRule="auto"/>
        <w:jc w:val="both"/>
        <w:rPr>
          <w:rFonts w:ascii="Times New Roman" w:eastAsia="Times New Roman" w:hAnsi="Times New Roman" w:cs="Times New Roman"/>
          <w:sz w:val="24"/>
          <w:szCs w:val="24"/>
          <w:highlight w:val="lightGray"/>
        </w:rPr>
      </w:pPr>
    </w:p>
    <w:p w:rsidR="00EF278A" w:rsidRDefault="008517EB">
      <w:pPr>
        <w:pStyle w:val="Heading2"/>
        <w:rPr>
          <w:rFonts w:ascii="Times New Roman" w:eastAsia="Times New Roman" w:hAnsi="Times New Roman" w:cs="Times New Roman"/>
          <w:sz w:val="24"/>
          <w:szCs w:val="24"/>
        </w:rPr>
      </w:pPr>
      <w:bookmarkStart w:id="16" w:name="_heading=h.1ksv4uv" w:colFirst="0" w:colLast="0"/>
      <w:bookmarkEnd w:id="16"/>
      <w:r>
        <w:rPr>
          <w:rFonts w:ascii="Times New Roman" w:eastAsia="Times New Roman" w:hAnsi="Times New Roman" w:cs="Times New Roman"/>
          <w:sz w:val="24"/>
          <w:szCs w:val="24"/>
        </w:rPr>
        <w:t xml:space="preserve">2.4.3 Inadmissible costs </w:t>
      </w:r>
    </w:p>
    <w:p w:rsidR="00EF278A" w:rsidRDefault="00EF278A">
      <w:pPr>
        <w:spacing w:after="0" w:line="240" w:lineRule="auto"/>
        <w:jc w:val="both"/>
        <w:rPr>
          <w:rFonts w:ascii="Times New Roman" w:eastAsia="Times New Roman" w:hAnsi="Times New Roman" w:cs="Times New Roman"/>
          <w:b/>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Inadmissible expenditure includes: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capital investment or investment loans, guarantee funds;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Costs of purchasing equipment, furniture, and small construction jobs if the value exceeds 10% of total eligible project costs;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Interest expenses on debts;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fines, financial penalties and cost of court proceedings;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paying bonuses to employees;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Costs that ar</w:t>
      </w:r>
      <w:r>
        <w:rPr>
          <w:rFonts w:ascii="Times New Roman" w:eastAsia="Times New Roman" w:hAnsi="Times New Roman" w:cs="Times New Roman"/>
          <w:color w:val="000000"/>
          <w:sz w:val="24"/>
          <w:szCs w:val="24"/>
        </w:rPr>
        <w:t>e already funded by public sources or expenses in the period of the project funded by other sources;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purchase of used equipment, machinery and furniture etc.;</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Costs that are not covered by the agreement (the contract with the provider of financial support)</w:t>
      </w:r>
      <w:r>
        <w:rPr>
          <w:rFonts w:ascii="Times New Roman" w:eastAsia="Times New Roman" w:hAnsi="Times New Roman" w:cs="Times New Roman"/>
          <w:color w:val="000000"/>
          <w:sz w:val="24"/>
          <w:szCs w:val="24"/>
        </w:rPr>
        <w:t>;</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charity donations;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loans to other organizations or individuals;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costs that are not directly related to the content and objectives of the project;</w:t>
      </w:r>
    </w:p>
    <w:p w:rsidR="00EF278A" w:rsidRDefault="00EF278A">
      <w:pPr>
        <w:spacing w:after="0" w:line="240" w:lineRule="auto"/>
        <w:jc w:val="both"/>
        <w:rPr>
          <w:rFonts w:ascii="Times New Roman" w:eastAsia="Times New Roman" w:hAnsi="Times New Roman" w:cs="Times New Roman"/>
          <w:b/>
          <w:sz w:val="24"/>
          <w:szCs w:val="24"/>
          <w:highlight w:val="lightGray"/>
        </w:rPr>
      </w:pPr>
    </w:p>
    <w:p w:rsidR="00EF278A" w:rsidRDefault="008517EB">
      <w:pPr>
        <w:pStyle w:val="Heading2"/>
        <w:rPr>
          <w:rFonts w:ascii="Times New Roman" w:eastAsia="Times New Roman" w:hAnsi="Times New Roman" w:cs="Times New Roman"/>
          <w:sz w:val="24"/>
          <w:szCs w:val="24"/>
        </w:rPr>
      </w:pPr>
      <w:bookmarkStart w:id="17" w:name="_heading=h.44sinio" w:colFirst="0" w:colLast="0"/>
      <w:bookmarkEnd w:id="17"/>
      <w:r>
        <w:rPr>
          <w:rFonts w:ascii="Times New Roman" w:eastAsia="Times New Roman" w:hAnsi="Times New Roman" w:cs="Times New Roman"/>
          <w:sz w:val="24"/>
          <w:szCs w:val="24"/>
        </w:rPr>
        <w:t>3. HOW TO APPLY?</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NGO application will be considered complete if the application contains all the app</w:t>
      </w:r>
      <w:r>
        <w:rPr>
          <w:rFonts w:ascii="Times New Roman" w:eastAsia="Times New Roman" w:hAnsi="Times New Roman" w:cs="Times New Roman"/>
          <w:i/>
          <w:sz w:val="24"/>
          <w:szCs w:val="24"/>
        </w:rPr>
        <w:t>lication forms and mandatory annexes as required in the public call and the call documentation as follow:</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proposal form</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Budget proposal form</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Partnership declaration form (if applied in partnership)</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Copy of the NGO registration certificate;</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Copy of NGO fiscal number certificate;</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Declaration that indicates </w:t>
      </w:r>
      <w:proofErr w:type="spellStart"/>
      <w:r>
        <w:rPr>
          <w:rFonts w:ascii="Times New Roman" w:eastAsia="Times New Roman" w:hAnsi="Times New Roman" w:cs="Times New Roman"/>
          <w:color w:val="000000"/>
          <w:sz w:val="24"/>
          <w:szCs w:val="24"/>
        </w:rPr>
        <w:t>abscence</w:t>
      </w:r>
      <w:proofErr w:type="spellEnd"/>
      <w:r>
        <w:rPr>
          <w:rFonts w:ascii="Times New Roman" w:eastAsia="Times New Roman" w:hAnsi="Times New Roman" w:cs="Times New Roman"/>
          <w:color w:val="000000"/>
          <w:sz w:val="24"/>
          <w:szCs w:val="24"/>
        </w:rPr>
        <w:t xml:space="preserve"> of double funding;</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form on implementation of other projects funded by public sources</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submitting annual financial statements;</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Certificate from the Tax Administ</w:t>
      </w:r>
      <w:r>
        <w:rPr>
          <w:rFonts w:ascii="Times New Roman" w:eastAsia="Times New Roman" w:hAnsi="Times New Roman" w:cs="Times New Roman"/>
          <w:color w:val="000000"/>
          <w:sz w:val="24"/>
          <w:szCs w:val="24"/>
        </w:rPr>
        <w:t>ration of Kosovo regarding the public debt situation of the applicant and partners certifying that the organization has no debt and in case there is public debt, must be paid before signing the contract. The certificate must be issued within the period fro</w:t>
      </w:r>
      <w:r>
        <w:rPr>
          <w:rFonts w:ascii="Times New Roman" w:eastAsia="Times New Roman" w:hAnsi="Times New Roman" w:cs="Times New Roman"/>
          <w:color w:val="000000"/>
          <w:sz w:val="24"/>
          <w:szCs w:val="24"/>
        </w:rPr>
        <w:t>m the date of opening the public call (this document will be required before the publication of the final results, and after the publication of the preliminary results).</w:t>
      </w:r>
    </w:p>
    <w:p w:rsidR="00EF278A" w:rsidRDefault="008517EB">
      <w:pPr>
        <w:pStyle w:val="Heading2"/>
        <w:rPr>
          <w:rFonts w:ascii="Times New Roman" w:eastAsia="Times New Roman" w:hAnsi="Times New Roman" w:cs="Times New Roman"/>
          <w:sz w:val="24"/>
          <w:szCs w:val="24"/>
        </w:rPr>
      </w:pPr>
      <w:bookmarkStart w:id="18" w:name="_heading=h.2jxsxqh" w:colFirst="0" w:colLast="0"/>
      <w:bookmarkEnd w:id="18"/>
      <w:r>
        <w:rPr>
          <w:rFonts w:ascii="Times New Roman" w:eastAsia="Times New Roman" w:hAnsi="Times New Roman" w:cs="Times New Roman"/>
          <w:sz w:val="24"/>
          <w:szCs w:val="24"/>
        </w:rPr>
        <w:t xml:space="preserve">3.1 The application project proposal </w:t>
      </w:r>
    </w:p>
    <w:p w:rsidR="00EF278A" w:rsidRDefault="00EF278A">
      <w:pPr>
        <w:spacing w:after="0" w:line="240" w:lineRule="auto"/>
        <w:ind w:left="360"/>
        <w:jc w:val="both"/>
        <w:rPr>
          <w:rFonts w:ascii="Times New Roman" w:eastAsia="Times New Roman" w:hAnsi="Times New Roman" w:cs="Times New Roman"/>
          <w:sz w:val="24"/>
          <w:szCs w:val="24"/>
        </w:rPr>
      </w:pP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t>Filling in the project proposal form is part of</w:t>
      </w:r>
      <w:r>
        <w:rPr>
          <w:rFonts w:ascii="Times New Roman" w:eastAsia="Times New Roman" w:hAnsi="Times New Roman" w:cs="Times New Roman"/>
          <w:sz w:val="24"/>
          <w:szCs w:val="24"/>
        </w:rPr>
        <w:t xml:space="preserve"> the mandatory documentation. It contains information about applicant and partners as well as data on the content of the project / program for which funding is required from public sources.</w:t>
      </w: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the submitted form data are missing in terms of the project con</w:t>
      </w:r>
      <w:r>
        <w:rPr>
          <w:rFonts w:ascii="Times New Roman" w:eastAsia="Times New Roman" w:hAnsi="Times New Roman" w:cs="Times New Roman"/>
          <w:sz w:val="24"/>
          <w:szCs w:val="24"/>
        </w:rPr>
        <w:t>tent, the application will not be taken into consideration.</w:t>
      </w: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t>It is necessary to complete the forms on computer. If the form is completed by hand, it will not be taken into consideration.</w:t>
      </w: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the form contains faulty description as above-mentioned, the application will be deemed invalid.</w:t>
      </w:r>
      <w:r>
        <w:rPr>
          <w:rFonts w:ascii="Times New Roman" w:eastAsia="Times New Roman" w:hAnsi="Times New Roman" w:cs="Times New Roman"/>
          <w:sz w:val="24"/>
          <w:szCs w:val="24"/>
        </w:rPr>
        <w:br/>
      </w:r>
    </w:p>
    <w:p w:rsidR="00EF278A" w:rsidRDefault="008517EB">
      <w:pPr>
        <w:pStyle w:val="Heading2"/>
        <w:rPr>
          <w:rFonts w:ascii="Times New Roman" w:eastAsia="Times New Roman" w:hAnsi="Times New Roman" w:cs="Times New Roman"/>
          <w:sz w:val="24"/>
          <w:szCs w:val="24"/>
        </w:rPr>
      </w:pPr>
      <w:bookmarkStart w:id="19" w:name="_heading=h.z337ya" w:colFirst="0" w:colLast="0"/>
      <w:bookmarkEnd w:id="19"/>
      <w:r>
        <w:rPr>
          <w:rFonts w:ascii="Times New Roman" w:eastAsia="Times New Roman" w:hAnsi="Times New Roman" w:cs="Times New Roman"/>
          <w:sz w:val="24"/>
          <w:szCs w:val="24"/>
        </w:rPr>
        <w:t xml:space="preserve">3.2 Content of Budget form </w:t>
      </w:r>
    </w:p>
    <w:p w:rsidR="00EF278A" w:rsidRDefault="00EF278A">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Budget proposal form is part of the mandatory documentation. The budget proposal submitted must include information for all direct and indirect expenditures of the project / program proposed for funding.</w:t>
      </w: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the budget form is not fully completed, or not su</w:t>
      </w:r>
      <w:r>
        <w:rPr>
          <w:rFonts w:ascii="Times New Roman" w:eastAsia="Times New Roman" w:hAnsi="Times New Roman" w:cs="Times New Roman"/>
          <w:sz w:val="24"/>
          <w:szCs w:val="24"/>
        </w:rPr>
        <w:t>bmitted in the relevant application form, it will not be taken into consideration.</w:t>
      </w: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The form is necessary to be filled on computer. If the form is completed by hand, it will not be taken into consideration.</w:t>
      </w:r>
    </w:p>
    <w:p w:rsidR="00EF278A" w:rsidRDefault="008517EB">
      <w:pPr>
        <w:pStyle w:val="Heading2"/>
        <w:rPr>
          <w:rFonts w:ascii="Times New Roman" w:eastAsia="Times New Roman" w:hAnsi="Times New Roman" w:cs="Times New Roman"/>
          <w:sz w:val="24"/>
          <w:szCs w:val="24"/>
        </w:rPr>
      </w:pPr>
      <w:bookmarkStart w:id="20" w:name="_heading=h.3j2qqm3" w:colFirst="0" w:colLast="0"/>
      <w:bookmarkEnd w:id="20"/>
      <w:r>
        <w:rPr>
          <w:rFonts w:ascii="Times New Roman" w:eastAsia="Times New Roman" w:hAnsi="Times New Roman" w:cs="Times New Roman"/>
          <w:sz w:val="24"/>
          <w:szCs w:val="24"/>
        </w:rPr>
        <w:t>3.3 Where to submit the application?</w:t>
      </w:r>
    </w:p>
    <w:p w:rsidR="00EF278A" w:rsidRDefault="00EF278A">
      <w:pPr>
        <w:spacing w:after="0" w:line="240" w:lineRule="auto"/>
        <w:ind w:left="360"/>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Mandatory f</w:t>
      </w:r>
      <w:r>
        <w:rPr>
          <w:rFonts w:ascii="Times New Roman" w:eastAsia="Times New Roman" w:hAnsi="Times New Roman" w:cs="Times New Roman"/>
          <w:sz w:val="24"/>
          <w:szCs w:val="24"/>
        </w:rPr>
        <w:t>orms and the required documentation must be submitted in physical form, printed (one original) and in electronic form (in CD). Mandatory forms must be signed by authorized representative and be stamped with official seal of the organization. The documentat</w:t>
      </w:r>
      <w:r>
        <w:rPr>
          <w:rFonts w:ascii="Times New Roman" w:eastAsia="Times New Roman" w:hAnsi="Times New Roman" w:cs="Times New Roman"/>
          <w:sz w:val="24"/>
          <w:szCs w:val="24"/>
        </w:rPr>
        <w:t>ion in electronic form (in CD) must have the same content, to be identical to the printed version. Printed documents and electronic CD should be placed in a sealed envelope.</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Original application must be delivered in person (and submitted to the relevant o</w:t>
      </w:r>
      <w:r>
        <w:rPr>
          <w:rFonts w:ascii="Times New Roman" w:eastAsia="Times New Roman" w:hAnsi="Times New Roman" w:cs="Times New Roman"/>
          <w:sz w:val="24"/>
          <w:szCs w:val="24"/>
        </w:rPr>
        <w:t>ffice). On the outside of the envelope, write the name of the public call, together with the full name and address of the applicant and the note “</w:t>
      </w:r>
      <w:r>
        <w:rPr>
          <w:rFonts w:ascii="Times New Roman" w:eastAsia="Times New Roman" w:hAnsi="Times New Roman" w:cs="Times New Roman"/>
          <w:i/>
          <w:sz w:val="24"/>
          <w:szCs w:val="24"/>
        </w:rPr>
        <w:t>Not to be opened before the meeting of the Evaluation Committee "</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must be sent to the following </w:t>
      </w:r>
      <w:r>
        <w:rPr>
          <w:rFonts w:ascii="Times New Roman" w:eastAsia="Times New Roman" w:hAnsi="Times New Roman" w:cs="Times New Roman"/>
          <w:sz w:val="24"/>
          <w:szCs w:val="24"/>
        </w:rPr>
        <w:t>address:</w:t>
      </w:r>
    </w:p>
    <w:p w:rsidR="00EF278A" w:rsidRDefault="00EF278A">
      <w:pPr>
        <w:spacing w:after="0" w:line="240" w:lineRule="auto"/>
        <w:jc w:val="both"/>
        <w:rPr>
          <w:rFonts w:ascii="Times New Roman" w:eastAsia="Times New Roman" w:hAnsi="Times New Roman" w:cs="Times New Roman"/>
          <w:sz w:val="24"/>
          <w:szCs w:val="24"/>
        </w:rPr>
      </w:pPr>
    </w:p>
    <w:tbl>
      <w:tblPr>
        <w:tblStyle w:val="a0"/>
        <w:tblW w:w="4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tblGrid>
      <w:tr w:rsidR="00EF278A">
        <w:trPr>
          <w:trHeight w:val="1448"/>
        </w:trPr>
        <w:tc>
          <w:tcPr>
            <w:tcW w:w="4878" w:type="dxa"/>
          </w:tcPr>
          <w:p w:rsidR="00EF278A" w:rsidRDefault="008517EB">
            <w:pPr>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Ministry of Science, Education, Technology and Innovation</w:t>
            </w:r>
            <w:r>
              <w:rPr>
                <w:rFonts w:ascii="Times New Roman" w:eastAsia="Times New Roman" w:hAnsi="Times New Roman" w:cs="Times New Roman"/>
                <w:i/>
                <w:sz w:val="24"/>
                <w:szCs w:val="24"/>
                <w:highlight w:val="lightGray"/>
              </w:rPr>
              <w:br/>
            </w:r>
          </w:p>
          <w:p w:rsidR="00EF278A" w:rsidRDefault="008517EB">
            <w:pP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Rruga</w:t>
            </w:r>
            <w:proofErr w:type="spellEnd"/>
            <w:r>
              <w:rPr>
                <w:rFonts w:ascii="Times New Roman" w:eastAsia="Times New Roman" w:hAnsi="Times New Roman" w:cs="Times New Roman"/>
                <w:i/>
                <w:sz w:val="24"/>
                <w:szCs w:val="24"/>
              </w:rPr>
              <w:t xml:space="preserve"> Agim </w:t>
            </w:r>
            <w:proofErr w:type="spellStart"/>
            <w:r>
              <w:rPr>
                <w:rFonts w:ascii="Times New Roman" w:eastAsia="Times New Roman" w:hAnsi="Times New Roman" w:cs="Times New Roman"/>
                <w:i/>
                <w:sz w:val="24"/>
                <w:szCs w:val="24"/>
              </w:rPr>
              <w:t>Ramadani</w:t>
            </w:r>
            <w:proofErr w:type="spellEnd"/>
            <w:r>
              <w:rPr>
                <w:rFonts w:ascii="Times New Roman" w:eastAsia="Times New Roman" w:hAnsi="Times New Roman" w:cs="Times New Roman"/>
                <w:i/>
                <w:sz w:val="24"/>
                <w:szCs w:val="24"/>
              </w:rPr>
              <w:t>, Ground floor, Office no. 4</w:t>
            </w:r>
            <w:r>
              <w:rPr>
                <w:rFonts w:ascii="Times New Roman" w:eastAsia="Times New Roman" w:hAnsi="Times New Roman" w:cs="Times New Roman"/>
                <w:sz w:val="24"/>
                <w:szCs w:val="24"/>
              </w:rPr>
              <w:br/>
            </w: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Not to be opened before the meeting of the Evaluation Committee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
        </w:tc>
      </w:tr>
    </w:tbl>
    <w:p w:rsidR="00EF278A" w:rsidRDefault="008517EB">
      <w:pPr>
        <w:pStyle w:val="Heading2"/>
        <w:rPr>
          <w:rFonts w:ascii="Times New Roman" w:eastAsia="Times New Roman" w:hAnsi="Times New Roman" w:cs="Times New Roman"/>
          <w:sz w:val="24"/>
          <w:szCs w:val="24"/>
        </w:rPr>
      </w:pPr>
      <w:bookmarkStart w:id="21" w:name="_heading=h.1y810tw" w:colFirst="0" w:colLast="0"/>
      <w:bookmarkEnd w:id="21"/>
      <w:r>
        <w:rPr>
          <w:rFonts w:ascii="Times New Roman" w:eastAsia="Times New Roman" w:hAnsi="Times New Roman" w:cs="Times New Roman"/>
          <w:sz w:val="24"/>
          <w:szCs w:val="24"/>
        </w:rPr>
        <w:t>3.4 Deadline for submitting applications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for submission of applications is </w:t>
      </w:r>
      <w:r>
        <w:rPr>
          <w:rFonts w:ascii="Times New Roman" w:eastAsia="Times New Roman" w:hAnsi="Times New Roman" w:cs="Times New Roman"/>
          <w:b/>
          <w:sz w:val="24"/>
          <w:szCs w:val="24"/>
        </w:rPr>
        <w:t>20 May 2022 at 16:00 h</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If the application is submitted in person to the Office, the applicant will be issued a receipt that the application is received within the announcement period.</w:t>
      </w:r>
    </w:p>
    <w:p w:rsidR="00EF278A" w:rsidRDefault="008517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All applications received a</w:t>
      </w:r>
      <w:r>
        <w:rPr>
          <w:rFonts w:ascii="Times New Roman" w:eastAsia="Times New Roman" w:hAnsi="Times New Roman" w:cs="Times New Roman"/>
          <w:sz w:val="24"/>
          <w:szCs w:val="24"/>
        </w:rPr>
        <w:t>fter the deadline will not be taken into consideration.</w:t>
      </w:r>
    </w:p>
    <w:p w:rsidR="00EF278A" w:rsidRDefault="00EF278A">
      <w:pPr>
        <w:spacing w:after="0" w:line="240" w:lineRule="auto"/>
        <w:rPr>
          <w:rFonts w:ascii="Times New Roman" w:eastAsia="Times New Roman" w:hAnsi="Times New Roman" w:cs="Times New Roman"/>
          <w:sz w:val="24"/>
          <w:szCs w:val="24"/>
        </w:rPr>
      </w:pPr>
    </w:p>
    <w:p w:rsidR="00EF278A" w:rsidRDefault="00EF278A">
      <w:pPr>
        <w:spacing w:after="0" w:line="240" w:lineRule="auto"/>
        <w:rPr>
          <w:rFonts w:ascii="Times New Roman" w:eastAsia="Times New Roman" w:hAnsi="Times New Roman" w:cs="Times New Roman"/>
          <w:sz w:val="24"/>
          <w:szCs w:val="24"/>
        </w:rPr>
      </w:pPr>
    </w:p>
    <w:p w:rsidR="00EF278A" w:rsidRDefault="008517EB">
      <w:pPr>
        <w:pStyle w:val="Heading2"/>
        <w:numPr>
          <w:ilvl w:val="1"/>
          <w:numId w:val="9"/>
        </w:numPr>
        <w:rPr>
          <w:rFonts w:ascii="Times New Roman" w:eastAsia="Times New Roman" w:hAnsi="Times New Roman" w:cs="Times New Roman"/>
          <w:sz w:val="24"/>
          <w:szCs w:val="24"/>
        </w:rPr>
      </w:pPr>
      <w:bookmarkStart w:id="22" w:name="_heading=h.4i7ojhp" w:colFirst="0" w:colLast="0"/>
      <w:bookmarkEnd w:id="22"/>
      <w:r>
        <w:rPr>
          <w:rFonts w:ascii="Times New Roman" w:eastAsia="Times New Roman" w:hAnsi="Times New Roman" w:cs="Times New Roman"/>
          <w:sz w:val="24"/>
          <w:szCs w:val="24"/>
        </w:rPr>
        <w:t>Who to contact if you have any questions?</w:t>
      </w:r>
    </w:p>
    <w:p w:rsidR="00EF278A" w:rsidRDefault="00EF278A">
      <w:pPr>
        <w:pBdr>
          <w:top w:val="nil"/>
          <w:left w:val="nil"/>
          <w:bottom w:val="nil"/>
          <w:right w:val="nil"/>
          <w:between w:val="nil"/>
        </w:pBdr>
        <w:ind w:left="1080"/>
        <w:rPr>
          <w:color w:val="000000"/>
        </w:rPr>
      </w:pPr>
    </w:p>
    <w:p w:rsidR="00EF278A" w:rsidRDefault="008517EB" w:rsidP="00695B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questions about the call can only be made electronical</w:t>
      </w:r>
      <w:r w:rsidR="00695BFD">
        <w:rPr>
          <w:rFonts w:ascii="Times New Roman" w:eastAsia="Times New Roman" w:hAnsi="Times New Roman" w:cs="Times New Roman"/>
          <w:sz w:val="24"/>
          <w:szCs w:val="24"/>
        </w:rPr>
        <w:t xml:space="preserve">ly, by sending a request to the </w:t>
      </w:r>
      <w:r>
        <w:rPr>
          <w:rFonts w:ascii="Times New Roman" w:eastAsia="Times New Roman" w:hAnsi="Times New Roman" w:cs="Times New Roman"/>
          <w:sz w:val="24"/>
          <w:szCs w:val="24"/>
        </w:rPr>
        <w:t>following address</w:t>
      </w:r>
      <w:r>
        <w:rPr>
          <w:rFonts w:ascii="Times New Roman" w:eastAsia="Times New Roman" w:hAnsi="Times New Roman" w:cs="Times New Roman"/>
          <w:i/>
          <w:sz w:val="24"/>
          <w:szCs w:val="24"/>
        </w:rPr>
        <w:t>:</w:t>
      </w:r>
      <w:r>
        <w:rPr>
          <w:b/>
          <w:color w:val="FFFFFF"/>
        </w:rPr>
        <w:t xml:space="preserve"> </w:t>
      </w:r>
      <w:r>
        <w:rPr>
          <w:rFonts w:ascii="Times New Roman" w:eastAsia="Times New Roman" w:hAnsi="Times New Roman" w:cs="Times New Roman"/>
          <w:b/>
          <w:color w:val="FF0000"/>
          <w:sz w:val="24"/>
          <w:szCs w:val="24"/>
        </w:rPr>
        <w:t>Nazan.Safqi@rks-gov.net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 later than May 4, 2022.</w:t>
      </w:r>
      <w:r>
        <w:rPr>
          <w:rFonts w:ascii="Times New Roman" w:eastAsia="Times New Roman" w:hAnsi="Times New Roman" w:cs="Times New Roman"/>
          <w:sz w:val="24"/>
          <w:szCs w:val="24"/>
        </w:rPr>
        <w:br/>
        <w:t>The answers to specific requests will be sent directly to the address of the questions raised, and most frequent answer will be published on the following website:</w:t>
      </w:r>
      <w:r>
        <w:rPr>
          <w:color w:val="FFFFFF"/>
        </w:rPr>
        <w:t xml:space="preserve"> </w:t>
      </w:r>
      <w:hyperlink r:id="rId10">
        <w:r>
          <w:rPr>
            <w:color w:val="0000FF"/>
            <w:u w:val="single"/>
          </w:rPr>
          <w:t>https://masht.rks-g</w:t>
        </w:r>
        <w:r>
          <w:rPr>
            <w:color w:val="0000FF"/>
            <w:u w:val="single"/>
          </w:rPr>
          <w:t>ov.net/</w:t>
        </w:r>
      </w:hyperlink>
      <w:r>
        <w:rPr>
          <w:rFonts w:ascii="Times New Roman" w:eastAsia="Times New Roman" w:hAnsi="Times New Roman" w:cs="Times New Roman"/>
          <w:sz w:val="24"/>
          <w:szCs w:val="24"/>
        </w:rPr>
        <w:t>, and no later than May 6, 2022.</w:t>
      </w:r>
    </w:p>
    <w:p w:rsidR="00EF278A" w:rsidRDefault="008517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To ensure equal treatment to all potential applicants, a provider of public financial support cannot give a prior opinion on the eligibility of applicants, partners, actions or expenditures mentioned in the request.</w:t>
      </w:r>
    </w:p>
    <w:p w:rsidR="00EF278A" w:rsidRDefault="00EF278A">
      <w:pPr>
        <w:spacing w:after="0" w:line="240" w:lineRule="auto"/>
        <w:rPr>
          <w:rFonts w:ascii="Times New Roman" w:eastAsia="Times New Roman" w:hAnsi="Times New Roman" w:cs="Times New Roman"/>
          <w:sz w:val="24"/>
          <w:szCs w:val="24"/>
        </w:rPr>
      </w:pPr>
    </w:p>
    <w:p w:rsidR="00EF278A" w:rsidRDefault="008517EB">
      <w:pPr>
        <w:pStyle w:val="Heading2"/>
        <w:numPr>
          <w:ilvl w:val="0"/>
          <w:numId w:val="9"/>
        </w:numPr>
        <w:rPr>
          <w:rFonts w:ascii="Times New Roman" w:eastAsia="Times New Roman" w:hAnsi="Times New Roman" w:cs="Times New Roman"/>
          <w:sz w:val="24"/>
          <w:szCs w:val="24"/>
        </w:rPr>
      </w:pPr>
      <w:bookmarkStart w:id="23" w:name="_heading=h.2xcytpi" w:colFirst="0" w:colLast="0"/>
      <w:bookmarkEnd w:id="23"/>
      <w:r>
        <w:rPr>
          <w:rFonts w:ascii="Times New Roman" w:eastAsia="Times New Roman" w:hAnsi="Times New Roman" w:cs="Times New Roman"/>
          <w:sz w:val="24"/>
          <w:szCs w:val="24"/>
        </w:rPr>
        <w:t xml:space="preserve">EVALUATION AND ALLOCATION OF FUNDS </w:t>
      </w:r>
    </w:p>
    <w:p w:rsidR="00EF278A" w:rsidRDefault="008517EB">
      <w:pPr>
        <w:pStyle w:val="Heading2"/>
        <w:ind w:left="720"/>
        <w:rPr>
          <w:rFonts w:ascii="Times New Roman" w:eastAsia="Times New Roman" w:hAnsi="Times New Roman" w:cs="Times New Roman"/>
          <w:sz w:val="24"/>
          <w:szCs w:val="24"/>
        </w:rPr>
      </w:pPr>
      <w:bookmarkStart w:id="24" w:name="_heading=h.1ci93xb" w:colFirst="0" w:colLast="0"/>
      <w:bookmarkEnd w:id="24"/>
      <w:r>
        <w:rPr>
          <w:rFonts w:ascii="Times New Roman" w:eastAsia="Times New Roman" w:hAnsi="Times New Roman" w:cs="Times New Roman"/>
          <w:sz w:val="24"/>
          <w:szCs w:val="24"/>
        </w:rPr>
        <w:t>4.1 Applications received will pass through the following procedure:</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4.1.1 Financial support provider will establish an evaluation committee consisting of 5 official members from the institution and other external experts, whose duty is to assess whether applications meet the formal requirements of the public call.</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After c</w:t>
      </w:r>
      <w:r>
        <w:rPr>
          <w:rFonts w:ascii="Times New Roman" w:eastAsia="Times New Roman" w:hAnsi="Times New Roman" w:cs="Times New Roman"/>
          <w:sz w:val="24"/>
          <w:szCs w:val="24"/>
        </w:rPr>
        <w:t>hecking all the applications received, the Committee will prepare a list of all applicants who meet the requirements to assess the content of their projects, and a list of applicants that do not meet the competitiveness specified requirements.</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The provide</w:t>
      </w:r>
      <w:r>
        <w:rPr>
          <w:rFonts w:ascii="Times New Roman" w:eastAsia="Times New Roman" w:hAnsi="Times New Roman" w:cs="Times New Roman"/>
          <w:sz w:val="24"/>
          <w:szCs w:val="24"/>
        </w:rPr>
        <w:t>r of financial support will notify all applicants who do not meet the requirements and the reasons for rejecting their application.</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 In the second phase, the Evaluation Committee comprised of five (5) members will evaluate the contents of the applica</w:t>
      </w:r>
      <w:r>
        <w:rPr>
          <w:rFonts w:ascii="Times New Roman" w:eastAsia="Times New Roman" w:hAnsi="Times New Roman" w:cs="Times New Roman"/>
          <w:sz w:val="24"/>
          <w:szCs w:val="24"/>
        </w:rPr>
        <w:t>tions. Each application received will be evaluated based on the evaluation form.</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will be evaluated based on:</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experience of the applying organisation(s) and its staff including in particular relevant experience in the priority area of thi</w:t>
      </w:r>
      <w:r>
        <w:rPr>
          <w:rFonts w:ascii="Times New Roman" w:eastAsia="Times New Roman" w:hAnsi="Times New Roman" w:cs="Times New Roman"/>
          <w:color w:val="000000"/>
          <w:sz w:val="24"/>
          <w:szCs w:val="24"/>
        </w:rPr>
        <w:t>s call (30 per cent);</w:t>
      </w:r>
    </w:p>
    <w:p w:rsidR="00EF278A" w:rsidRDefault="00EF278A">
      <w:pPr>
        <w:spacing w:after="0" w:line="240" w:lineRule="auto"/>
        <w:ind w:left="360"/>
        <w:jc w:val="both"/>
        <w:rPr>
          <w:rFonts w:ascii="Times New Roman" w:eastAsia="Times New Roman" w:hAnsi="Times New Roman" w:cs="Times New Roman"/>
          <w:sz w:val="24"/>
          <w:szCs w:val="24"/>
        </w:rPr>
      </w:pPr>
    </w:p>
    <w:p w:rsidR="00EF278A" w:rsidRDefault="008517E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extent to which the proposed project addresses the objective of the call. Proposal should demonstrate a well-integrated gender perspective in all stages of its implementation (30 per cent);</w:t>
      </w:r>
    </w:p>
    <w:p w:rsidR="00EF278A" w:rsidRDefault="00EF278A">
      <w:pPr>
        <w:spacing w:after="0" w:line="240" w:lineRule="auto"/>
        <w:ind w:left="360"/>
        <w:jc w:val="both"/>
        <w:rPr>
          <w:rFonts w:ascii="Times New Roman" w:eastAsia="Times New Roman" w:hAnsi="Times New Roman" w:cs="Times New Roman"/>
          <w:sz w:val="24"/>
          <w:szCs w:val="24"/>
        </w:rPr>
      </w:pPr>
    </w:p>
    <w:p w:rsidR="00EF278A" w:rsidRDefault="008517E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extent to which the proposed proje</w:t>
      </w:r>
      <w:r>
        <w:rPr>
          <w:rFonts w:ascii="Times New Roman" w:eastAsia="Times New Roman" w:hAnsi="Times New Roman" w:cs="Times New Roman"/>
          <w:color w:val="000000"/>
          <w:sz w:val="24"/>
          <w:szCs w:val="24"/>
        </w:rPr>
        <w:t xml:space="preserve">ct matches with the requirements of the call (20 per cent); </w:t>
      </w:r>
    </w:p>
    <w:p w:rsidR="00EF278A" w:rsidRDefault="00EF278A">
      <w:pPr>
        <w:spacing w:after="0" w:line="240" w:lineRule="auto"/>
        <w:ind w:left="360"/>
        <w:jc w:val="both"/>
        <w:rPr>
          <w:rFonts w:ascii="Times New Roman" w:eastAsia="Times New Roman" w:hAnsi="Times New Roman" w:cs="Times New Roman"/>
          <w:sz w:val="24"/>
          <w:szCs w:val="24"/>
        </w:rPr>
      </w:pPr>
    </w:p>
    <w:p w:rsidR="00EF278A" w:rsidRDefault="008517E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overall relevance, quality, clarity, and financial feasibility of the proposal and the estimated budget (20 per cent)</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Provisional list of beneficiary projects / programs selected for fundin</w:t>
      </w:r>
      <w:r>
        <w:rPr>
          <w:rFonts w:ascii="Times New Roman" w:eastAsia="Times New Roman" w:hAnsi="Times New Roman" w:cs="Times New Roman"/>
          <w:sz w:val="24"/>
          <w:szCs w:val="24"/>
        </w:rPr>
        <w:t>g - Based on the evaluation of the applications which have met the conditions set out in the call, the Committee will draft a provisional list of projects / programs selected, according to the points they got in the evaluation process. The total cost amoun</w:t>
      </w:r>
      <w:r>
        <w:rPr>
          <w:rFonts w:ascii="Times New Roman" w:eastAsia="Times New Roman" w:hAnsi="Times New Roman" w:cs="Times New Roman"/>
          <w:sz w:val="24"/>
          <w:szCs w:val="24"/>
        </w:rPr>
        <w:t>t of the projects listed in the provisional list will not exceed the total amount of funding provided through the public call.</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Besides the provisional list, based on the points that have been given during the evaluation, the Committee will draft a reserve</w:t>
      </w:r>
      <w:r>
        <w:rPr>
          <w:rFonts w:ascii="Times New Roman" w:eastAsia="Times New Roman" w:hAnsi="Times New Roman" w:cs="Times New Roman"/>
          <w:sz w:val="24"/>
          <w:szCs w:val="24"/>
        </w:rPr>
        <w:t xml:space="preserve"> list of projects / programs.</w:t>
      </w:r>
    </w:p>
    <w:p w:rsidR="00EF278A" w:rsidRDefault="008517EB">
      <w:pPr>
        <w:pStyle w:val="Heading2"/>
        <w:rPr>
          <w:rFonts w:ascii="Times New Roman" w:eastAsia="Times New Roman" w:hAnsi="Times New Roman" w:cs="Times New Roman"/>
          <w:sz w:val="24"/>
          <w:szCs w:val="24"/>
        </w:rPr>
      </w:pPr>
      <w:bookmarkStart w:id="25" w:name="_heading=h.3whwml4" w:colFirst="0" w:colLast="0"/>
      <w:bookmarkEnd w:id="25"/>
      <w:r>
        <w:rPr>
          <w:rFonts w:ascii="Times New Roman" w:eastAsia="Times New Roman" w:hAnsi="Times New Roman" w:cs="Times New Roman"/>
          <w:sz w:val="24"/>
          <w:szCs w:val="24"/>
        </w:rPr>
        <w:br/>
        <w:t>4.2 Additional Documentation and Contracting</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avoid unnecessary additional costs when applying for the competition, a provider of financial source will require additional documentation only from those applicants who, according to the evaluation of applications, have been included in the provisional</w:t>
      </w:r>
      <w:r>
        <w:rPr>
          <w:rFonts w:ascii="Times New Roman" w:eastAsia="Times New Roman" w:hAnsi="Times New Roman" w:cs="Times New Roman"/>
          <w:sz w:val="24"/>
          <w:szCs w:val="24"/>
        </w:rPr>
        <w:t xml:space="preserve"> list of projects / programs selected for funding.</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Prior to signing the final contract, and based on the evaluation of the Committee, the provider may request a review of the final budget form for the estimated costs corresponding to actual expenses related to the proposed activities.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documenta</w:t>
      </w:r>
      <w:r>
        <w:rPr>
          <w:rFonts w:ascii="Times New Roman" w:eastAsia="Times New Roman" w:hAnsi="Times New Roman" w:cs="Times New Roman"/>
          <w:sz w:val="24"/>
          <w:szCs w:val="24"/>
        </w:rPr>
        <w:t>tion that will be required: Certificate from the tax administration that all tax obligations have been performed.</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evaluation commission will check the additional documentation.</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applicant does not submit the required additional documentation w</w:t>
      </w:r>
      <w:r>
        <w:rPr>
          <w:rFonts w:ascii="Times New Roman" w:eastAsia="Times New Roman" w:hAnsi="Times New Roman" w:cs="Times New Roman"/>
          <w:sz w:val="24"/>
          <w:szCs w:val="24"/>
        </w:rPr>
        <w:t>ithin the specified time of 10 days, the application will be rejected.</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supporting documents are being checked and if decision indicate that some applicants did not meet the required conditions according to the public call, those applications will</w:t>
      </w:r>
      <w:r>
        <w:rPr>
          <w:rFonts w:ascii="Times New Roman" w:eastAsia="Times New Roman" w:hAnsi="Times New Roman" w:cs="Times New Roman"/>
          <w:sz w:val="24"/>
          <w:szCs w:val="24"/>
        </w:rPr>
        <w:t xml:space="preserve"> not be taken into consideration for contract endorsement.</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such cases, the projects from the reserve list will be activated if, after checking the supporting documents and after it is ascertained by the institution that there are sufficient funds to co</w:t>
      </w:r>
      <w:r>
        <w:rPr>
          <w:rFonts w:ascii="Times New Roman" w:eastAsia="Times New Roman" w:hAnsi="Times New Roman" w:cs="Times New Roman"/>
          <w:sz w:val="24"/>
          <w:szCs w:val="24"/>
        </w:rPr>
        <w:t>ntract other projects.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checking the submitted documentation, the Commission will propose the final list of projects / programs selected for funding.</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Notification of applicants</w:t>
      </w:r>
      <w:r>
        <w:rPr>
          <w:rFonts w:ascii="Times New Roman" w:eastAsia="Times New Roman" w:hAnsi="Times New Roman" w:cs="Times New Roman"/>
          <w:sz w:val="24"/>
          <w:szCs w:val="24"/>
        </w:rPr>
        <w:t xml:space="preserve"> - All applicants whose applications have entered the evaluation process </w:t>
      </w:r>
      <w:r>
        <w:rPr>
          <w:rFonts w:ascii="Times New Roman" w:eastAsia="Times New Roman" w:hAnsi="Times New Roman" w:cs="Times New Roman"/>
          <w:sz w:val="24"/>
          <w:szCs w:val="24"/>
        </w:rPr>
        <w:t>will be informed about the decision to allocate projects / programs within the call.</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pStyle w:val="Heading2"/>
        <w:numPr>
          <w:ilvl w:val="0"/>
          <w:numId w:val="2"/>
        </w:numPr>
        <w:rPr>
          <w:rFonts w:ascii="Times New Roman" w:eastAsia="Times New Roman" w:hAnsi="Times New Roman" w:cs="Times New Roman"/>
          <w:b w:val="0"/>
          <w:sz w:val="24"/>
          <w:szCs w:val="24"/>
        </w:rPr>
      </w:pPr>
      <w:bookmarkStart w:id="26" w:name="_heading=h.2bn6wsx" w:colFirst="0" w:colLast="0"/>
      <w:bookmarkEnd w:id="26"/>
      <w:r>
        <w:rPr>
          <w:rFonts w:ascii="Times New Roman" w:eastAsia="Times New Roman" w:hAnsi="Times New Roman" w:cs="Times New Roman"/>
          <w:b w:val="0"/>
          <w:sz w:val="24"/>
          <w:szCs w:val="24"/>
        </w:rPr>
        <w:t xml:space="preserve">INDICATIVE TIMETABLE OF CONDUCTING THE CALL </w:t>
      </w:r>
    </w:p>
    <w:p w:rsidR="00EF278A" w:rsidRDefault="00EF278A"/>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procedural stages of the call (enter dates)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applications: </w:t>
      </w:r>
      <w:r>
        <w:rPr>
          <w:rFonts w:ascii="Times New Roman" w:eastAsia="Times New Roman" w:hAnsi="Times New Roman" w:cs="Times New Roman"/>
          <w:color w:val="000000"/>
          <w:sz w:val="24"/>
          <w:szCs w:val="24"/>
          <w:u w:val="single"/>
        </w:rPr>
        <w:t>20 May 2022</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sending questions about the call: </w:t>
      </w:r>
      <w:r>
        <w:rPr>
          <w:rFonts w:ascii="Times New Roman" w:eastAsia="Times New Roman" w:hAnsi="Times New Roman" w:cs="Times New Roman"/>
          <w:sz w:val="24"/>
          <w:szCs w:val="24"/>
          <w:u w:val="single"/>
        </w:rPr>
        <w:t>4</w:t>
      </w:r>
      <w:r>
        <w:rPr>
          <w:rFonts w:ascii="Times New Roman" w:eastAsia="Times New Roman" w:hAnsi="Times New Roman" w:cs="Times New Roman"/>
          <w:color w:val="000000"/>
          <w:sz w:val="24"/>
          <w:szCs w:val="24"/>
          <w:u w:val="single"/>
        </w:rPr>
        <w:t xml:space="preserve"> May 2022</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sending the answers to the questions related to the call: </w:t>
      </w:r>
      <w:r>
        <w:rPr>
          <w:rFonts w:ascii="Times New Roman" w:eastAsia="Times New Roman" w:hAnsi="Times New Roman" w:cs="Times New Roman"/>
          <w:color w:val="000000"/>
          <w:sz w:val="24"/>
          <w:szCs w:val="24"/>
          <w:u w:val="single"/>
        </w:rPr>
        <w:t>6 May 2022</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verifying compliance with procedural criteria and notification of the parties: </w:t>
      </w:r>
      <w:r>
        <w:rPr>
          <w:rFonts w:ascii="Times New Roman" w:eastAsia="Times New Roman" w:hAnsi="Times New Roman" w:cs="Times New Roman"/>
          <w:color w:val="000000"/>
          <w:sz w:val="24"/>
          <w:szCs w:val="24"/>
          <w:u w:val="single"/>
        </w:rPr>
        <w:t>2 June 2022</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Deadline for</w:t>
      </w:r>
      <w:r>
        <w:rPr>
          <w:rFonts w:ascii="Times New Roman" w:eastAsia="Times New Roman" w:hAnsi="Times New Roman" w:cs="Times New Roman"/>
          <w:color w:val="000000"/>
          <w:sz w:val="24"/>
          <w:szCs w:val="24"/>
        </w:rPr>
        <w:t xml:space="preserve"> substantial evaluation of applications: </w:t>
      </w:r>
      <w:r>
        <w:rPr>
          <w:rFonts w:ascii="Times New Roman" w:eastAsia="Times New Roman" w:hAnsi="Times New Roman" w:cs="Times New Roman"/>
          <w:color w:val="000000"/>
          <w:sz w:val="24"/>
          <w:szCs w:val="24"/>
          <w:u w:val="single"/>
        </w:rPr>
        <w:t>14 June 2022</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the request for submitting additional documents: </w:t>
      </w:r>
      <w:r>
        <w:rPr>
          <w:rFonts w:ascii="Times New Roman" w:eastAsia="Times New Roman" w:hAnsi="Times New Roman" w:cs="Times New Roman"/>
          <w:color w:val="000000"/>
          <w:sz w:val="24"/>
          <w:szCs w:val="24"/>
          <w:u w:val="single"/>
        </w:rPr>
        <w:t>21 June 2022</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submitting the requested documentation: </w:t>
      </w:r>
      <w:r>
        <w:rPr>
          <w:rFonts w:ascii="Times New Roman" w:eastAsia="Times New Roman" w:hAnsi="Times New Roman" w:cs="Times New Roman"/>
          <w:color w:val="000000"/>
          <w:sz w:val="24"/>
          <w:szCs w:val="24"/>
          <w:u w:val="single"/>
        </w:rPr>
        <w:t>29 June 2022</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publication of the decision on the allocation of public funds and notifying applicants: </w:t>
      </w:r>
      <w:r>
        <w:rPr>
          <w:rFonts w:ascii="Times New Roman" w:eastAsia="Times New Roman" w:hAnsi="Times New Roman" w:cs="Times New Roman"/>
          <w:color w:val="000000"/>
          <w:sz w:val="24"/>
          <w:szCs w:val="24"/>
          <w:u w:val="single"/>
        </w:rPr>
        <w:t>12 July 2022</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contracting: </w:t>
      </w:r>
      <w:r>
        <w:rPr>
          <w:rFonts w:ascii="Times New Roman" w:eastAsia="Times New Roman" w:hAnsi="Times New Roman" w:cs="Times New Roman"/>
          <w:color w:val="000000"/>
          <w:sz w:val="24"/>
          <w:szCs w:val="24"/>
          <w:u w:val="single"/>
        </w:rPr>
        <w:t>26 July 2022</w:t>
      </w:r>
    </w:p>
    <w:p w:rsidR="00EF278A" w:rsidRDefault="008517EB">
      <w:pPr>
        <w:spacing w:after="0"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br/>
        <w:t xml:space="preserve">The funder has the right to update the indicative calendar. You should know that any amendment in the </w:t>
      </w:r>
      <w:r>
        <w:rPr>
          <w:rFonts w:ascii="Times New Roman" w:eastAsia="Times New Roman" w:hAnsi="Times New Roman" w:cs="Times New Roman"/>
          <w:sz w:val="24"/>
          <w:szCs w:val="24"/>
        </w:rPr>
        <w:t xml:space="preserve">indicative calendar will be published on the following website: </w:t>
      </w:r>
      <w:hyperlink r:id="rId11">
        <w:r>
          <w:rPr>
            <w:rFonts w:ascii="Times New Roman" w:eastAsia="Times New Roman" w:hAnsi="Times New Roman" w:cs="Times New Roman"/>
            <w:color w:val="0000FF"/>
            <w:sz w:val="24"/>
            <w:szCs w:val="24"/>
            <w:u w:val="single"/>
          </w:rPr>
          <w:t>www.masht.rks-gov.net</w:t>
        </w:r>
      </w:hyperlink>
    </w:p>
    <w:p w:rsidR="00EF278A" w:rsidRDefault="00EF278A">
      <w:pPr>
        <w:spacing w:after="0" w:line="240" w:lineRule="auto"/>
        <w:jc w:val="both"/>
        <w:rPr>
          <w:rFonts w:ascii="Times New Roman" w:eastAsia="Times New Roman" w:hAnsi="Times New Roman" w:cs="Times New Roman"/>
          <w:color w:val="0000FF"/>
          <w:sz w:val="24"/>
          <w:szCs w:val="24"/>
          <w:u w:val="single"/>
        </w:rPr>
      </w:pPr>
    </w:p>
    <w:p w:rsidR="00EF278A" w:rsidRDefault="008517E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OSCE in cooperation with MESTI will provide support to NGOs that run learning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by organizing information sess</w:t>
      </w:r>
      <w:r>
        <w:rPr>
          <w:rFonts w:ascii="Times New Roman" w:eastAsia="Times New Roman" w:hAnsi="Times New Roman" w:cs="Times New Roman"/>
          <w:sz w:val="24"/>
          <w:szCs w:val="24"/>
        </w:rPr>
        <w:t>ions.</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session will be organized on April 27, 2022, while the place and time will be notified in time through e-mail.</w:t>
      </w:r>
    </w:p>
    <w:p w:rsidR="00EF278A" w:rsidRDefault="008517EB">
      <w:pPr>
        <w:pStyle w:val="Heading2"/>
        <w:numPr>
          <w:ilvl w:val="0"/>
          <w:numId w:val="2"/>
        </w:numPr>
        <w:rPr>
          <w:rFonts w:ascii="Times New Roman" w:eastAsia="Times New Roman" w:hAnsi="Times New Roman" w:cs="Times New Roman"/>
          <w:b w:val="0"/>
          <w:sz w:val="24"/>
          <w:szCs w:val="24"/>
        </w:rPr>
      </w:pPr>
      <w:bookmarkStart w:id="27" w:name="_heading=h.qsh70q" w:colFirst="0" w:colLast="0"/>
      <w:bookmarkEnd w:id="27"/>
      <w:r>
        <w:rPr>
          <w:rFonts w:ascii="Times New Roman" w:eastAsia="Times New Roman" w:hAnsi="Times New Roman" w:cs="Times New Roman"/>
          <w:b w:val="0"/>
          <w:sz w:val="24"/>
          <w:szCs w:val="24"/>
        </w:rPr>
        <w:t>LIST OF DOCUMENTS OF THE PUBLIC CALL</w:t>
      </w:r>
    </w:p>
    <w:p w:rsidR="00EF278A" w:rsidRDefault="00EF278A">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 on application for a project/programme (F9)</w:t>
      </w: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 on budget proposal (F10)</w:t>
      </w: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 on statement for absence of double funding (F11)</w:t>
      </w: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 on partnership statement (F12)</w:t>
      </w: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 on statement of the projects financed from public sources (F13)</w:t>
      </w: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 on evaluation of application (F15)</w:t>
      </w: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Form on contracting (F16) </w:t>
      </w:r>
    </w:p>
    <w:p w:rsidR="00EF278A" w:rsidRDefault="00EF278A">
      <w:pPr>
        <w:spacing w:after="0" w:line="240" w:lineRule="auto"/>
        <w:jc w:val="both"/>
        <w:rPr>
          <w:rFonts w:ascii="Times New Roman" w:eastAsia="Times New Roman" w:hAnsi="Times New Roman" w:cs="Times New Roman"/>
          <w:i/>
          <w:sz w:val="24"/>
          <w:szCs w:val="24"/>
          <w:highlight w:val="yellow"/>
        </w:rPr>
      </w:pPr>
    </w:p>
    <w:p w:rsidR="00EF278A" w:rsidRDefault="008517EB">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EF278A" w:rsidRDefault="00EF278A">
      <w:pPr>
        <w:spacing w:after="0" w:line="240" w:lineRule="auto"/>
        <w:jc w:val="both"/>
        <w:rPr>
          <w:rFonts w:ascii="Times New Roman" w:eastAsia="Times New Roman" w:hAnsi="Times New Roman" w:cs="Times New Roman"/>
          <w:sz w:val="24"/>
          <w:szCs w:val="24"/>
        </w:rPr>
      </w:pPr>
    </w:p>
    <w:p w:rsidR="00EF278A" w:rsidRDefault="00EF278A">
      <w:pPr>
        <w:spacing w:after="0" w:line="240" w:lineRule="auto"/>
        <w:rPr>
          <w:rFonts w:ascii="Times New Roman" w:eastAsia="Times New Roman" w:hAnsi="Times New Roman" w:cs="Times New Roman"/>
          <w:sz w:val="28"/>
          <w:szCs w:val="28"/>
        </w:rPr>
      </w:pPr>
    </w:p>
    <w:sectPr w:rsidR="00EF278A">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7EB" w:rsidRDefault="008517EB">
      <w:pPr>
        <w:spacing w:after="0" w:line="240" w:lineRule="auto"/>
      </w:pPr>
      <w:r>
        <w:separator/>
      </w:r>
    </w:p>
  </w:endnote>
  <w:endnote w:type="continuationSeparator" w:id="0">
    <w:p w:rsidR="008517EB" w:rsidRDefault="0085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8A" w:rsidRDefault="008517E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695BFD">
      <w:rPr>
        <w:color w:val="000000"/>
      </w:rPr>
      <w:fldChar w:fldCharType="separate"/>
    </w:r>
    <w:r w:rsidR="00EB6D4A">
      <w:rPr>
        <w:noProof/>
        <w:color w:val="000000"/>
      </w:rPr>
      <w:t>4</w:t>
    </w:r>
    <w:r>
      <w:rPr>
        <w:color w:val="000000"/>
      </w:rPr>
      <w:fldChar w:fldCharType="end"/>
    </w:r>
  </w:p>
  <w:p w:rsidR="00EF278A" w:rsidRDefault="00EF278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7EB" w:rsidRDefault="008517EB">
      <w:pPr>
        <w:spacing w:after="0" w:line="240" w:lineRule="auto"/>
      </w:pPr>
      <w:r>
        <w:separator/>
      </w:r>
    </w:p>
  </w:footnote>
  <w:footnote w:type="continuationSeparator" w:id="0">
    <w:p w:rsidR="008517EB" w:rsidRDefault="00851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D46C1"/>
    <w:multiLevelType w:val="multilevel"/>
    <w:tmpl w:val="3A9CC1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6C248FA"/>
    <w:multiLevelType w:val="multilevel"/>
    <w:tmpl w:val="BE0EC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8D25E8"/>
    <w:multiLevelType w:val="multilevel"/>
    <w:tmpl w:val="FA1A50B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3466724C"/>
    <w:multiLevelType w:val="multilevel"/>
    <w:tmpl w:val="5E8ED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B74DBD"/>
    <w:multiLevelType w:val="multilevel"/>
    <w:tmpl w:val="307434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alibri" w:eastAsia="Calibri" w:hAnsi="Calibri" w:cs="Calibri"/>
      </w:rPr>
    </w:lvl>
    <w:lvl w:ilvl="2">
      <w:start w:val="1"/>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DE53A7A"/>
    <w:multiLevelType w:val="multilevel"/>
    <w:tmpl w:val="59E08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AE59CC"/>
    <w:multiLevelType w:val="multilevel"/>
    <w:tmpl w:val="70666634"/>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F5B4E00"/>
    <w:multiLevelType w:val="multilevel"/>
    <w:tmpl w:val="34E80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842294"/>
    <w:multiLevelType w:val="multilevel"/>
    <w:tmpl w:val="5EF084E4"/>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558B0D2B"/>
    <w:multiLevelType w:val="multilevel"/>
    <w:tmpl w:val="B07ABF72"/>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56E56A74"/>
    <w:multiLevelType w:val="multilevel"/>
    <w:tmpl w:val="547686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E287417"/>
    <w:multiLevelType w:val="multilevel"/>
    <w:tmpl w:val="E2F0A9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46231F8"/>
    <w:multiLevelType w:val="multilevel"/>
    <w:tmpl w:val="6C40760E"/>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11"/>
  </w:num>
  <w:num w:numId="2">
    <w:abstractNumId w:val="0"/>
  </w:num>
  <w:num w:numId="3">
    <w:abstractNumId w:val="6"/>
  </w:num>
  <w:num w:numId="4">
    <w:abstractNumId w:val="2"/>
  </w:num>
  <w:num w:numId="5">
    <w:abstractNumId w:val="10"/>
  </w:num>
  <w:num w:numId="6">
    <w:abstractNumId w:val="4"/>
  </w:num>
  <w:num w:numId="7">
    <w:abstractNumId w:val="3"/>
  </w:num>
  <w:num w:numId="8">
    <w:abstractNumId w:val="7"/>
  </w:num>
  <w:num w:numId="9">
    <w:abstractNumId w:val="8"/>
  </w:num>
  <w:num w:numId="10">
    <w:abstractNumId w:val="9"/>
  </w:num>
  <w:num w:numId="11">
    <w:abstractNumId w:val="1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8A"/>
    <w:rsid w:val="00695BFD"/>
    <w:rsid w:val="00770E2E"/>
    <w:rsid w:val="008517EB"/>
    <w:rsid w:val="00EB6D4A"/>
    <w:rsid w:val="00EF278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B8F4"/>
  <w15:docId w15:val="{25D8AD03-4C88-47BF-80F0-7AADFB01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sq-A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E86"/>
  </w:style>
  <w:style w:type="paragraph" w:styleId="Heading1">
    <w:name w:val="heading 1"/>
    <w:basedOn w:val="Normal"/>
    <w:next w:val="Normal"/>
    <w:link w:val="Heading1Char"/>
    <w:uiPriority w:val="9"/>
    <w:qFormat/>
    <w:rsid w:val="00D40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09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F1DBA"/>
    <w:pPr>
      <w:keepNext/>
      <w:keepLines/>
      <w:pBdr>
        <w:top w:val="nil"/>
        <w:left w:val="nil"/>
        <w:bottom w:val="nil"/>
        <w:right w:val="nil"/>
        <w:between w:val="nil"/>
      </w:pBdr>
      <w:spacing w:after="60"/>
    </w:pPr>
    <w:rPr>
      <w:rFonts w:ascii="Arial" w:eastAsia="Arial" w:hAnsi="Arial" w:cs="Times New Roman"/>
      <w:color w:val="000000"/>
      <w:sz w:val="52"/>
      <w:szCs w:val="52"/>
      <w:lang w:val="sq-AL" w:eastAsia="x-none"/>
    </w:rPr>
  </w:style>
  <w:style w:type="paragraph" w:styleId="ListParagraph">
    <w:name w:val="List Paragraph"/>
    <w:basedOn w:val="Normal"/>
    <w:uiPriority w:val="34"/>
    <w:qFormat/>
    <w:rsid w:val="00134D7A"/>
    <w:pPr>
      <w:ind w:left="720"/>
      <w:contextualSpacing/>
    </w:pPr>
  </w:style>
  <w:style w:type="table" w:styleId="TableGrid">
    <w:name w:val="Table Grid"/>
    <w:basedOn w:val="TableNormal"/>
    <w:uiPriority w:val="59"/>
    <w:rsid w:val="001A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181"/>
    <w:rPr>
      <w:sz w:val="20"/>
      <w:szCs w:val="20"/>
    </w:rPr>
  </w:style>
  <w:style w:type="character" w:styleId="FootnoteReference">
    <w:name w:val="footnote reference"/>
    <w:basedOn w:val="DefaultParagraphFont"/>
    <w:uiPriority w:val="99"/>
    <w:semiHidden/>
    <w:unhideWhenUsed/>
    <w:rsid w:val="00D53181"/>
    <w:rPr>
      <w:vertAlign w:val="superscript"/>
    </w:rPr>
  </w:style>
  <w:style w:type="paragraph" w:styleId="Header">
    <w:name w:val="header"/>
    <w:basedOn w:val="Normal"/>
    <w:link w:val="HeaderChar"/>
    <w:uiPriority w:val="99"/>
    <w:semiHidden/>
    <w:unhideWhenUsed/>
    <w:rsid w:val="00F82A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ADC"/>
  </w:style>
  <w:style w:type="paragraph" w:styleId="Footer">
    <w:name w:val="footer"/>
    <w:basedOn w:val="Normal"/>
    <w:link w:val="FooterChar"/>
    <w:uiPriority w:val="99"/>
    <w:unhideWhenUsed/>
    <w:rsid w:val="00F8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DC"/>
  </w:style>
  <w:style w:type="character" w:customStyle="1" w:styleId="Heading1Char">
    <w:name w:val="Heading 1 Char"/>
    <w:basedOn w:val="DefaultParagraphFont"/>
    <w:link w:val="Heading1"/>
    <w:uiPriority w:val="9"/>
    <w:rsid w:val="00D409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40985"/>
    <w:pPr>
      <w:outlineLvl w:val="9"/>
    </w:pPr>
  </w:style>
  <w:style w:type="paragraph" w:styleId="BalloonText">
    <w:name w:val="Balloon Text"/>
    <w:basedOn w:val="Normal"/>
    <w:link w:val="BalloonTextChar"/>
    <w:uiPriority w:val="99"/>
    <w:semiHidden/>
    <w:unhideWhenUsed/>
    <w:rsid w:val="00D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5"/>
    <w:rPr>
      <w:rFonts w:ascii="Tahoma" w:hAnsi="Tahoma" w:cs="Tahoma"/>
      <w:sz w:val="16"/>
      <w:szCs w:val="16"/>
    </w:rPr>
  </w:style>
  <w:style w:type="character" w:customStyle="1" w:styleId="Heading2Char">
    <w:name w:val="Heading 2 Char"/>
    <w:basedOn w:val="DefaultParagraphFont"/>
    <w:link w:val="Heading2"/>
    <w:uiPriority w:val="9"/>
    <w:rsid w:val="00D4098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40985"/>
    <w:pPr>
      <w:spacing w:after="100"/>
      <w:ind w:left="220"/>
    </w:pPr>
  </w:style>
  <w:style w:type="character" w:styleId="Hyperlink">
    <w:name w:val="Hyperlink"/>
    <w:basedOn w:val="DefaultParagraphFont"/>
    <w:uiPriority w:val="99"/>
    <w:unhideWhenUsed/>
    <w:rsid w:val="00D40985"/>
    <w:rPr>
      <w:color w:val="0000FF" w:themeColor="hyperlink"/>
      <w:u w:val="single"/>
    </w:rPr>
  </w:style>
  <w:style w:type="paragraph" w:styleId="NoSpacing">
    <w:name w:val="No Spacing"/>
    <w:uiPriority w:val="1"/>
    <w:qFormat/>
    <w:rsid w:val="00B63FED"/>
    <w:pPr>
      <w:spacing w:after="0" w:line="240" w:lineRule="auto"/>
    </w:pPr>
    <w:rPr>
      <w:rFonts w:eastAsia="Times New Roman" w:cs="Times New Roman"/>
      <w:lang w:val="sq-AL"/>
    </w:rPr>
  </w:style>
  <w:style w:type="character" w:styleId="CommentReference">
    <w:name w:val="annotation reference"/>
    <w:basedOn w:val="DefaultParagraphFont"/>
    <w:uiPriority w:val="99"/>
    <w:semiHidden/>
    <w:unhideWhenUsed/>
    <w:rsid w:val="00506FF3"/>
    <w:rPr>
      <w:sz w:val="16"/>
      <w:szCs w:val="16"/>
    </w:rPr>
  </w:style>
  <w:style w:type="paragraph" w:styleId="CommentText">
    <w:name w:val="annotation text"/>
    <w:basedOn w:val="Normal"/>
    <w:link w:val="CommentTextChar"/>
    <w:uiPriority w:val="99"/>
    <w:semiHidden/>
    <w:unhideWhenUsed/>
    <w:rsid w:val="00506FF3"/>
    <w:pPr>
      <w:spacing w:line="240" w:lineRule="auto"/>
    </w:pPr>
    <w:rPr>
      <w:sz w:val="20"/>
      <w:szCs w:val="20"/>
    </w:rPr>
  </w:style>
  <w:style w:type="character" w:customStyle="1" w:styleId="CommentTextChar">
    <w:name w:val="Comment Text Char"/>
    <w:basedOn w:val="DefaultParagraphFont"/>
    <w:link w:val="CommentText"/>
    <w:uiPriority w:val="99"/>
    <w:semiHidden/>
    <w:rsid w:val="00506FF3"/>
    <w:rPr>
      <w:sz w:val="20"/>
      <w:szCs w:val="20"/>
    </w:rPr>
  </w:style>
  <w:style w:type="paragraph" w:styleId="CommentSubject">
    <w:name w:val="annotation subject"/>
    <w:basedOn w:val="CommentText"/>
    <w:next w:val="CommentText"/>
    <w:link w:val="CommentSubjectChar"/>
    <w:uiPriority w:val="99"/>
    <w:semiHidden/>
    <w:unhideWhenUsed/>
    <w:rsid w:val="00506FF3"/>
    <w:rPr>
      <w:b/>
      <w:bCs/>
    </w:rPr>
  </w:style>
  <w:style w:type="character" w:customStyle="1" w:styleId="CommentSubjectChar">
    <w:name w:val="Comment Subject Char"/>
    <w:basedOn w:val="CommentTextChar"/>
    <w:link w:val="CommentSubject"/>
    <w:uiPriority w:val="99"/>
    <w:semiHidden/>
    <w:rsid w:val="00506FF3"/>
    <w:rPr>
      <w:b/>
      <w:bCs/>
      <w:sz w:val="20"/>
      <w:szCs w:val="20"/>
    </w:rPr>
  </w:style>
  <w:style w:type="character" w:styleId="FollowedHyperlink">
    <w:name w:val="FollowedHyperlink"/>
    <w:basedOn w:val="DefaultParagraphFont"/>
    <w:uiPriority w:val="99"/>
    <w:semiHidden/>
    <w:unhideWhenUsed/>
    <w:rsid w:val="00AA57C5"/>
    <w:rPr>
      <w:color w:val="800080" w:themeColor="followedHyperlink"/>
      <w:u w:val="single"/>
    </w:rPr>
  </w:style>
  <w:style w:type="character" w:customStyle="1" w:styleId="TitleChar">
    <w:name w:val="Title Char"/>
    <w:basedOn w:val="DefaultParagraphFont"/>
    <w:link w:val="Title"/>
    <w:rsid w:val="00FF1DBA"/>
    <w:rPr>
      <w:rFonts w:ascii="Arial" w:eastAsia="Arial" w:hAnsi="Arial" w:cs="Times New Roman"/>
      <w:color w:val="000000"/>
      <w:sz w:val="52"/>
      <w:szCs w:val="52"/>
      <w:lang w:val="sq-AL"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ht.rks-gov.net" TargetMode="External"/><Relationship Id="rId5" Type="http://schemas.openxmlformats.org/officeDocument/2006/relationships/webSettings" Target="webSettings.xml"/><Relationship Id="rId10" Type="http://schemas.openxmlformats.org/officeDocument/2006/relationships/hyperlink" Target="https://masht.rks-gov.net/" TargetMode="External"/><Relationship Id="rId4" Type="http://schemas.openxmlformats.org/officeDocument/2006/relationships/settings" Target="settings.xml"/><Relationship Id="rId9" Type="http://schemas.openxmlformats.org/officeDocument/2006/relationships/hyperlink" Target="https://docs.google.com/document/d/1Z8JQOgitYJ0826mJPMvroKi9K9t5WTBb/ed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LTkrTfJwG7x6enPp5Ec+iREiuw==">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3732</Words>
  <Characters>21277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Qendresa</dc:creator>
  <cp:lastModifiedBy>Alba Hajdini</cp:lastModifiedBy>
  <cp:revision>5</cp:revision>
  <cp:lastPrinted>2022-04-15T07:28:00Z</cp:lastPrinted>
  <dcterms:created xsi:type="dcterms:W3CDTF">2021-08-10T16:29:00Z</dcterms:created>
  <dcterms:modified xsi:type="dcterms:W3CDTF">2022-04-15T07:28:00Z</dcterms:modified>
</cp:coreProperties>
</file>