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8B" w:rsidRDefault="00815F12">
      <w:pPr>
        <w:jc w:val="center"/>
        <w:rPr>
          <w:rFonts w:ascii="Book Antiqua" w:eastAsia="Book Antiqua" w:hAnsi="Book Antiqua" w:cs="Book Antiqua"/>
          <w:sz w:val="24"/>
          <w:szCs w:val="24"/>
        </w:rPr>
      </w:pPr>
      <w:r>
        <w:rPr>
          <w:noProof/>
          <w:lang w:val="sq-AL"/>
        </w:rPr>
        <w:drawing>
          <wp:anchor distT="0" distB="0" distL="0" distR="0" simplePos="0" relativeHeight="251658240" behindDoc="1" locked="0" layoutInCell="1" hidden="0" allowOverlap="1">
            <wp:simplePos x="0" y="0"/>
            <wp:positionH relativeFrom="column">
              <wp:posOffset>2580640</wp:posOffset>
            </wp:positionH>
            <wp:positionV relativeFrom="paragraph">
              <wp:posOffset>24130</wp:posOffset>
            </wp:positionV>
            <wp:extent cx="838200" cy="92837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8200" cy="928370"/>
                    </a:xfrm>
                    <a:prstGeom prst="rect">
                      <a:avLst/>
                    </a:prstGeom>
                    <a:ln/>
                  </pic:spPr>
                </pic:pic>
              </a:graphicData>
            </a:graphic>
          </wp:anchor>
        </w:drawing>
      </w:r>
    </w:p>
    <w:p w:rsidR="006B598B" w:rsidRDefault="006B598B">
      <w:pPr>
        <w:rPr>
          <w:rFonts w:ascii="Book Antiqua" w:eastAsia="Book Antiqua" w:hAnsi="Book Antiqua" w:cs="Book Antiqua"/>
          <w:b/>
        </w:rPr>
      </w:pPr>
    </w:p>
    <w:p w:rsidR="006B598B" w:rsidRDefault="006B598B">
      <w:pPr>
        <w:rPr>
          <w:rFonts w:ascii="Book Antiqua" w:eastAsia="Book Antiqua" w:hAnsi="Book Antiqua" w:cs="Book Antiqua"/>
          <w:b/>
        </w:rPr>
      </w:pPr>
    </w:p>
    <w:p w:rsidR="006B598B" w:rsidRDefault="00815F12">
      <w:pPr>
        <w:spacing w:after="0"/>
        <w:jc w:val="center"/>
        <w:rPr>
          <w:rFonts w:ascii="Book Antiqua" w:eastAsia="Book Antiqua" w:hAnsi="Book Antiqua" w:cs="Book Antiqua"/>
          <w:b/>
          <w:sz w:val="32"/>
          <w:szCs w:val="32"/>
        </w:rPr>
      </w:pPr>
      <w:bookmarkStart w:id="0" w:name="bookmark=id.gjdgxs" w:colFirst="0" w:colLast="0"/>
      <w:bookmarkEnd w:id="0"/>
      <w:r>
        <w:rPr>
          <w:rFonts w:ascii="Book Antiqua" w:eastAsia="Book Antiqua" w:hAnsi="Book Antiqua" w:cs="Book Antiqua"/>
          <w:b/>
          <w:sz w:val="32"/>
          <w:szCs w:val="32"/>
        </w:rPr>
        <w:t xml:space="preserve">   Republika e Kosovës</w:t>
      </w:r>
    </w:p>
    <w:p w:rsidR="006B598B" w:rsidRDefault="00815F12">
      <w:pPr>
        <w:spacing w:after="0"/>
        <w:jc w:val="center"/>
        <w:rPr>
          <w:rFonts w:ascii="Book Antiqua" w:eastAsia="Book Antiqua" w:hAnsi="Book Antiqua" w:cs="Book Antiqua"/>
          <w:b/>
          <w:sz w:val="26"/>
          <w:szCs w:val="26"/>
        </w:rPr>
      </w:pPr>
      <w:r>
        <w:rPr>
          <w:rFonts w:ascii="Book Antiqua" w:eastAsia="Book Antiqua" w:hAnsi="Book Antiqua" w:cs="Book Antiqua"/>
          <w:b/>
          <w:sz w:val="26"/>
          <w:szCs w:val="26"/>
        </w:rPr>
        <w:t>Republika Kosova-Republic of Kosovo</w:t>
      </w:r>
    </w:p>
    <w:p w:rsidR="006B598B" w:rsidRDefault="00815F12">
      <w:pPr>
        <w:spacing w:after="0"/>
        <w:jc w:val="center"/>
        <w:rPr>
          <w:rFonts w:ascii="Book Antiqua" w:eastAsia="Book Antiqua" w:hAnsi="Book Antiqua" w:cs="Book Antiqua"/>
          <w:b/>
          <w:i/>
          <w:sz w:val="24"/>
          <w:szCs w:val="24"/>
        </w:rPr>
      </w:pPr>
      <w:r>
        <w:rPr>
          <w:rFonts w:ascii="Book Antiqua" w:eastAsia="Book Antiqua" w:hAnsi="Book Antiqua" w:cs="Book Antiqua"/>
          <w:b/>
          <w:i/>
        </w:rPr>
        <w:t xml:space="preserve">          Qeveria –Vlada-Government</w:t>
      </w:r>
    </w:p>
    <w:p w:rsidR="006B598B" w:rsidRDefault="00815F12">
      <w:pPr>
        <w:spacing w:after="0"/>
        <w:jc w:val="center"/>
        <w:rPr>
          <w:rFonts w:ascii="Times New Roman" w:eastAsia="Times New Roman" w:hAnsi="Times New Roman" w:cs="Times New Roman"/>
          <w:i/>
        </w:rPr>
      </w:pPr>
      <w:r>
        <w:rPr>
          <w:i/>
        </w:rPr>
        <w:t>Ministria e Arsimit, Shkencës, Teknologjisë dhe Inovacionit / Ministarstvo Obrazovanja,Nauke,Tehnologije i Inovacija / Ministry of Education,Science, Technology and Innovation</w:t>
      </w:r>
    </w:p>
    <w:p w:rsidR="006B598B" w:rsidRDefault="006B598B">
      <w:pPr>
        <w:spacing w:after="0" w:line="240" w:lineRule="auto"/>
        <w:jc w:val="center"/>
        <w:rPr>
          <w:rFonts w:ascii="Times New Roman" w:eastAsia="Times New Roman" w:hAnsi="Times New Roman" w:cs="Times New Roman"/>
          <w:sz w:val="28"/>
          <w:szCs w:val="28"/>
        </w:rPr>
      </w:pPr>
    </w:p>
    <w:p w:rsidR="006B598B" w:rsidRDefault="00815F12">
      <w:pPr>
        <w:spacing w:after="0" w:line="240" w:lineRule="auto"/>
        <w:jc w:val="center"/>
        <w:rPr>
          <w:rFonts w:ascii="Times New Roman" w:eastAsia="Times New Roman" w:hAnsi="Times New Roman" w:cs="Times New Roman"/>
          <w:i/>
          <w:sz w:val="28"/>
          <w:szCs w:val="28"/>
        </w:rPr>
      </w:pPr>
      <w:bookmarkStart w:id="1" w:name="_heading=h.30j0zll" w:colFirst="0" w:colLast="0"/>
      <w:bookmarkEnd w:id="1"/>
      <w:r>
        <w:rPr>
          <w:rFonts w:ascii="Times New Roman" w:eastAsia="Times New Roman" w:hAnsi="Times New Roman" w:cs="Times New Roman"/>
          <w:sz w:val="28"/>
          <w:szCs w:val="28"/>
        </w:rPr>
        <w:br/>
      </w:r>
      <w:r>
        <w:rPr>
          <w:rFonts w:ascii="Times New Roman" w:eastAsia="Times New Roman" w:hAnsi="Times New Roman" w:cs="Times New Roman"/>
          <w:color w:val="0070C0"/>
          <w:sz w:val="24"/>
          <w:szCs w:val="24"/>
        </w:rPr>
        <w:t>Finansijska podrška projektima NVO koji podržavaju i promovišu učenike Rome, A</w:t>
      </w:r>
      <w:r>
        <w:rPr>
          <w:rFonts w:ascii="Times New Roman" w:eastAsia="Times New Roman" w:hAnsi="Times New Roman" w:cs="Times New Roman"/>
          <w:color w:val="0070C0"/>
          <w:sz w:val="24"/>
          <w:szCs w:val="24"/>
        </w:rPr>
        <w:t>škalije i Egipćane u centrima za učenje</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br/>
        <w:t>Smernice za podnosioce prijava</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br/>
        <w:t xml:space="preserve">Datum objavljivanja poziva: </w:t>
      </w:r>
      <w:r>
        <w:rPr>
          <w:rFonts w:ascii="Times New Roman" w:eastAsia="Times New Roman" w:hAnsi="Times New Roman" w:cs="Times New Roman"/>
          <w:b/>
          <w:sz w:val="24"/>
          <w:szCs w:val="24"/>
        </w:rPr>
        <w:t>15 April 2022.</w:t>
      </w: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Rok za podnošenje prijava: </w:t>
      </w:r>
      <w:r>
        <w:rPr>
          <w:rFonts w:ascii="Times New Roman" w:eastAsia="Times New Roman" w:hAnsi="Times New Roman" w:cs="Times New Roman"/>
          <w:b/>
          <w:i/>
          <w:sz w:val="28"/>
          <w:szCs w:val="28"/>
        </w:rPr>
        <w:t>20 Maj 2022</w:t>
      </w:r>
      <w:r>
        <w:rPr>
          <w:rFonts w:ascii="Times New Roman" w:eastAsia="Times New Roman" w:hAnsi="Times New Roman" w:cs="Times New Roman"/>
          <w:b/>
          <w:sz w:val="28"/>
          <w:szCs w:val="28"/>
        </w:rPr>
        <w:t> u 16:00 časova</w:t>
      </w:r>
      <w:r>
        <w:rPr>
          <w:rFonts w:ascii="Times New Roman" w:eastAsia="Times New Roman" w:hAnsi="Times New Roman" w:cs="Times New Roman"/>
          <w:sz w:val="28"/>
          <w:szCs w:val="28"/>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keepNext/>
        <w:keepLines/>
        <w:pBdr>
          <w:top w:val="nil"/>
          <w:left w:val="nil"/>
          <w:bottom w:val="nil"/>
          <w:right w:val="nil"/>
          <w:between w:val="nil"/>
        </w:pBdr>
        <w:spacing w:before="480" w:after="0"/>
        <w:rPr>
          <w:rFonts w:ascii="Times New Roman" w:eastAsia="Times New Roman" w:hAnsi="Times New Roman" w:cs="Times New Roman"/>
          <w:b/>
          <w:color w:val="366091"/>
          <w:sz w:val="32"/>
          <w:szCs w:val="32"/>
        </w:rPr>
      </w:pPr>
      <w:r>
        <w:rPr>
          <w:rFonts w:ascii="Times New Roman" w:eastAsia="Times New Roman" w:hAnsi="Times New Roman" w:cs="Times New Roman"/>
          <w:b/>
          <w:color w:val="366091"/>
          <w:sz w:val="32"/>
          <w:szCs w:val="32"/>
        </w:rPr>
        <w:lastRenderedPageBreak/>
        <w:t>Sadržaj</w:t>
      </w:r>
    </w:p>
    <w:p w:rsidR="006B598B" w:rsidRDefault="006B598B"/>
    <w:sdt>
      <w:sdtPr>
        <w:id w:val="-1409308297"/>
        <w:docPartObj>
          <w:docPartGallery w:val="Table of Contents"/>
          <w:docPartUnique/>
        </w:docPartObj>
      </w:sdtPr>
      <w:sdtEndPr/>
      <w:sdtContent>
        <w:p w:rsidR="006B598B" w:rsidRDefault="00815F12">
          <w:pPr>
            <w:pBdr>
              <w:top w:val="nil"/>
              <w:left w:val="nil"/>
              <w:bottom w:val="nil"/>
              <w:right w:val="nil"/>
              <w:between w:val="nil"/>
            </w:pBdr>
            <w:tabs>
              <w:tab w:val="right" w:pos="9350"/>
            </w:tabs>
            <w:spacing w:after="100"/>
            <w:ind w:left="220"/>
            <w:rPr>
              <w:color w:val="000000"/>
            </w:rPr>
          </w:pPr>
          <w:r>
            <w:fldChar w:fldCharType="begin"/>
          </w:r>
          <w:r>
            <w:instrText xml:space="preserve"> TOC \h \u \z </w:instrText>
          </w:r>
          <w:r>
            <w:fldChar w:fldCharType="separate"/>
          </w:r>
          <w:hyperlink w:anchor="_heading=h.3znysh7">
            <w:r>
              <w:rPr>
                <w:rFonts w:ascii="Times New Roman" w:eastAsia="Times New Roman" w:hAnsi="Times New Roman" w:cs="Times New Roman"/>
                <w:color w:val="000000"/>
              </w:rPr>
              <w:t>1. Finansijska podrška projektima NVO koji podržavaju i promovišu učenike Rome, Aškalije i Egipćane u centrima za učenje</w:t>
            </w:r>
          </w:hyperlink>
          <w:hyperlink w:anchor="_heading=h.3znysh7">
            <w:r>
              <w:rPr>
                <w:color w:val="000000"/>
              </w:rPr>
              <w:tab/>
              <w:t>3</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2et92p0">
            <w:r>
              <w:rPr>
                <w:rFonts w:ascii="Times New Roman" w:eastAsia="Times New Roman" w:hAnsi="Times New Roman" w:cs="Times New Roman"/>
                <w:color w:val="000000"/>
              </w:rPr>
              <w:t>1.1 PROBLEMI</w:t>
            </w:r>
            <w:r>
              <w:rPr>
                <w:rFonts w:ascii="Times New Roman" w:eastAsia="Times New Roman" w:hAnsi="Times New Roman" w:cs="Times New Roman"/>
                <w:color w:val="000000"/>
              </w:rPr>
              <w:t xml:space="preserve"> KOJI ĆE BITI CILJENI OVIM POZIVOM</w:t>
            </w:r>
          </w:hyperlink>
          <w:hyperlink w:anchor="_heading=h.2et92p0">
            <w:r>
              <w:rPr>
                <w:color w:val="000000"/>
              </w:rPr>
              <w:tab/>
              <w:t>3</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tyjcwt">
            <w:r>
              <w:rPr>
                <w:rFonts w:ascii="Times New Roman" w:eastAsia="Times New Roman" w:hAnsi="Times New Roman" w:cs="Times New Roman"/>
                <w:color w:val="000000"/>
              </w:rPr>
              <w:t>1.2 CILJEVI POZIVA I PRIORITETI ZA DODELU SREDSTAVA</w:t>
            </w:r>
          </w:hyperlink>
          <w:hyperlink w:anchor="_heading=h.tyjcwt">
            <w:r>
              <w:rPr>
                <w:color w:val="000000"/>
              </w:rPr>
              <w:tab/>
              <w:t>4</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3dy6vkm">
            <w:r>
              <w:rPr>
                <w:rFonts w:ascii="Times New Roman" w:eastAsia="Times New Roman" w:hAnsi="Times New Roman" w:cs="Times New Roman"/>
                <w:color w:val="000000"/>
              </w:rPr>
              <w:t>1.</w:t>
            </w:r>
            <w:r>
              <w:rPr>
                <w:rFonts w:ascii="Times New Roman" w:eastAsia="Times New Roman" w:hAnsi="Times New Roman" w:cs="Times New Roman"/>
                <w:color w:val="000000"/>
              </w:rPr>
              <w:t>3 PROJEKTOVANA VREDNOST FINANSIJSKE PODRŠKE ZA PROJEKTE I UKUPAN IZNOS POZIVA</w:t>
            </w:r>
          </w:hyperlink>
          <w:hyperlink w:anchor="_heading=h.3dy6vkm">
            <w:r>
              <w:rPr>
                <w:color w:val="000000"/>
              </w:rPr>
              <w:tab/>
              <w:t>4</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1t3h5sf">
            <w:r>
              <w:rPr>
                <w:rFonts w:ascii="Times New Roman" w:eastAsia="Times New Roman" w:hAnsi="Times New Roman" w:cs="Times New Roman"/>
                <w:color w:val="000000"/>
              </w:rPr>
              <w:t>2. FORMALNI USLOVI POZIVA</w:t>
            </w:r>
          </w:hyperlink>
          <w:hyperlink w:anchor="_heading=h.1t3h5sf">
            <w:r>
              <w:rPr>
                <w:color w:val="000000"/>
              </w:rPr>
              <w:tab/>
              <w:t>4</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4d34og8">
            <w:r>
              <w:rPr>
                <w:rFonts w:ascii="Times New Roman" w:eastAsia="Times New Roman" w:hAnsi="Times New Roman" w:cs="Times New Roman"/>
                <w:color w:val="000000"/>
              </w:rPr>
              <w:t>2.1. Podnosioci prijave koji ispunjavaju uslov: ko može da se prijavi?</w:t>
            </w:r>
          </w:hyperlink>
          <w:hyperlink w:anchor="_heading=h.4d34og8">
            <w:r>
              <w:rPr>
                <w:color w:val="000000"/>
              </w:rPr>
              <w:tab/>
              <w:t>5</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2s8eyo1">
            <w:r>
              <w:rPr>
                <w:rFonts w:ascii="Times New Roman" w:eastAsia="Times New Roman" w:hAnsi="Times New Roman" w:cs="Times New Roman"/>
                <w:color w:val="000000"/>
              </w:rPr>
              <w:t>2.2 Prihvatljivi partneri u realizaciji projekta/programa</w:t>
            </w:r>
          </w:hyperlink>
          <w:hyperlink w:anchor="_heading=h.2s8eyo1">
            <w:r>
              <w:rPr>
                <w:color w:val="000000"/>
              </w:rPr>
              <w:tab/>
              <w:t>5</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17dp8vu">
            <w:r>
              <w:rPr>
                <w:rFonts w:ascii="Times New Roman" w:eastAsia="Times New Roman" w:hAnsi="Times New Roman" w:cs="Times New Roman"/>
                <w:color w:val="000000"/>
              </w:rPr>
              <w:t>2.3 Prihvatljive aktivnosti koje će se finansirati putem poziva</w:t>
            </w:r>
          </w:hyperlink>
          <w:hyperlink w:anchor="_heading=h.17dp8vu">
            <w:r>
              <w:rPr>
                <w:color w:val="000000"/>
              </w:rPr>
              <w:tab/>
              <w:t>6</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3rdcrjn">
            <w:r>
              <w:rPr>
                <w:rFonts w:ascii="Times New Roman" w:eastAsia="Times New Roman" w:hAnsi="Times New Roman" w:cs="Times New Roman"/>
                <w:color w:val="000000"/>
              </w:rPr>
              <w:t>2.4 Prihvatljivi rashodi koji će se finansirati putem poziva</w:t>
            </w:r>
          </w:hyperlink>
          <w:hyperlink w:anchor="_heading=h.3rdcrjn">
            <w:r>
              <w:rPr>
                <w:color w:val="000000"/>
              </w:rPr>
              <w:tab/>
              <w:t>6</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26in1rg">
            <w:r>
              <w:rPr>
                <w:rFonts w:ascii="Times New Roman" w:eastAsia="Times New Roman" w:hAnsi="Times New Roman" w:cs="Times New Roman"/>
                <w:color w:val="000000"/>
              </w:rPr>
              <w:t>2.4.1 Prihvatljivi direktni troškovi</w:t>
            </w:r>
          </w:hyperlink>
          <w:hyperlink w:anchor="_heading=h.26in1rg">
            <w:r>
              <w:rPr>
                <w:color w:val="000000"/>
              </w:rPr>
              <w:tab/>
              <w:t>7</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35nkun2">
            <w:r>
              <w:rPr>
                <w:rFonts w:ascii="Times New Roman" w:eastAsia="Times New Roman" w:hAnsi="Times New Roman" w:cs="Times New Roman"/>
                <w:color w:val="000000"/>
              </w:rPr>
              <w:t>2.4.2 Prihvatljivi indirektni troškovi</w:t>
            </w:r>
          </w:hyperlink>
          <w:hyperlink w:anchor="_heading=h.35nkun2">
            <w:r>
              <w:rPr>
                <w:color w:val="000000"/>
              </w:rPr>
              <w:tab/>
              <w:t>7</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1ksv4uv">
            <w:r>
              <w:rPr>
                <w:rFonts w:ascii="Times New Roman" w:eastAsia="Times New Roman" w:hAnsi="Times New Roman" w:cs="Times New Roman"/>
                <w:color w:val="000000"/>
              </w:rPr>
              <w:t>2.4.3 Neprihvatljivi troškovi</w:t>
            </w:r>
          </w:hyperlink>
          <w:hyperlink w:anchor="_heading=h.1ksv4uv">
            <w:r>
              <w:rPr>
                <w:color w:val="000000"/>
              </w:rPr>
              <w:tab/>
              <w:t>7</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44sinio">
            <w:r>
              <w:rPr>
                <w:rFonts w:ascii="Times New Roman" w:eastAsia="Times New Roman" w:hAnsi="Times New Roman" w:cs="Times New Roman"/>
                <w:color w:val="000000"/>
              </w:rPr>
              <w:t xml:space="preserve">3. KAKO </w:t>
            </w:r>
            <w:r>
              <w:rPr>
                <w:rFonts w:ascii="Times New Roman" w:eastAsia="Times New Roman" w:hAnsi="Times New Roman" w:cs="Times New Roman"/>
                <w:color w:val="000000"/>
              </w:rPr>
              <w:t>SE PRIJAVITI?</w:t>
            </w:r>
          </w:hyperlink>
          <w:hyperlink w:anchor="_heading=h.44sinio">
            <w:r>
              <w:rPr>
                <w:color w:val="000000"/>
              </w:rPr>
              <w:tab/>
              <w:t>8</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2jxsxqh">
            <w:r>
              <w:rPr>
                <w:rFonts w:ascii="Times New Roman" w:eastAsia="Times New Roman" w:hAnsi="Times New Roman" w:cs="Times New Roman"/>
                <w:color w:val="000000"/>
              </w:rPr>
              <w:t>3.1  Prijava predloga projekta</w:t>
            </w:r>
          </w:hyperlink>
          <w:hyperlink w:anchor="_heading=h.2jxsxqh">
            <w:r>
              <w:rPr>
                <w:color w:val="000000"/>
              </w:rPr>
              <w:tab/>
              <w:t>8</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z337ya">
            <w:r>
              <w:rPr>
                <w:rFonts w:ascii="Times New Roman" w:eastAsia="Times New Roman" w:hAnsi="Times New Roman" w:cs="Times New Roman"/>
                <w:color w:val="000000"/>
              </w:rPr>
              <w:t>3.2 Sadržaj obrasca budžeta</w:t>
            </w:r>
          </w:hyperlink>
          <w:hyperlink w:anchor="_heading=h.z337ya">
            <w:r>
              <w:rPr>
                <w:color w:val="000000"/>
              </w:rPr>
              <w:tab/>
              <w:t>9</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3j2qqm3">
            <w:r>
              <w:rPr>
                <w:rFonts w:ascii="Times New Roman" w:eastAsia="Times New Roman" w:hAnsi="Times New Roman" w:cs="Times New Roman"/>
                <w:color w:val="000000"/>
              </w:rPr>
              <w:t>3.3 Gde podneti prijavu projekta?</w:t>
            </w:r>
          </w:hyperlink>
          <w:hyperlink w:anchor="_heading=h.3j2qqm3">
            <w:r>
              <w:rPr>
                <w:color w:val="000000"/>
              </w:rPr>
              <w:tab/>
              <w:t>9</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1y810tw">
            <w:r>
              <w:rPr>
                <w:rFonts w:ascii="Times New Roman" w:eastAsia="Times New Roman" w:hAnsi="Times New Roman" w:cs="Times New Roman"/>
                <w:color w:val="000000"/>
              </w:rPr>
              <w:t>3.4  Rok za podnošenje prijava</w:t>
            </w:r>
          </w:hyperlink>
          <w:hyperlink w:anchor="_heading=h.1y810tw">
            <w:r>
              <w:rPr>
                <w:color w:val="000000"/>
              </w:rPr>
              <w:tab/>
              <w:t>9</w:t>
            </w:r>
          </w:hyperlink>
        </w:p>
        <w:p w:rsidR="006B598B" w:rsidRDefault="00815F12">
          <w:pPr>
            <w:pBdr>
              <w:top w:val="nil"/>
              <w:left w:val="nil"/>
              <w:bottom w:val="nil"/>
              <w:right w:val="nil"/>
              <w:between w:val="nil"/>
            </w:pBdr>
            <w:tabs>
              <w:tab w:val="left" w:pos="880"/>
              <w:tab w:val="right" w:pos="9350"/>
            </w:tabs>
            <w:spacing w:after="100"/>
            <w:ind w:left="220"/>
            <w:rPr>
              <w:color w:val="000000"/>
            </w:rPr>
          </w:pPr>
          <w:hyperlink w:anchor="_heading=h.4i7ojhp">
            <w:r>
              <w:rPr>
                <w:rFonts w:ascii="Times New Roman" w:eastAsia="Times New Roman" w:hAnsi="Times New Roman" w:cs="Times New Roman"/>
                <w:color w:val="000000"/>
              </w:rPr>
              <w:t>3.5  Kome da se obratite ako imate pitanja?</w:t>
            </w:r>
          </w:hyperlink>
          <w:hyperlink w:anchor="_heading=h.4i7ojhp">
            <w:r>
              <w:rPr>
                <w:color w:val="000000"/>
              </w:rPr>
              <w:tab/>
              <w:t>10</w:t>
            </w:r>
          </w:hyperlink>
        </w:p>
        <w:p w:rsidR="006B598B" w:rsidRDefault="00815F12">
          <w:pPr>
            <w:pBdr>
              <w:top w:val="nil"/>
              <w:left w:val="nil"/>
              <w:bottom w:val="nil"/>
              <w:right w:val="nil"/>
              <w:between w:val="nil"/>
            </w:pBdr>
            <w:tabs>
              <w:tab w:val="left" w:pos="660"/>
              <w:tab w:val="right" w:pos="9350"/>
            </w:tabs>
            <w:spacing w:after="100"/>
            <w:ind w:left="220"/>
            <w:rPr>
              <w:color w:val="000000"/>
            </w:rPr>
          </w:pPr>
          <w:hyperlink w:anchor="_heading=h.2xcytpi">
            <w:r>
              <w:rPr>
                <w:rFonts w:ascii="Times New Roman" w:eastAsia="Times New Roman" w:hAnsi="Times New Roman" w:cs="Times New Roman"/>
                <w:color w:val="000000"/>
              </w:rPr>
              <w:t>4</w:t>
            </w:r>
          </w:hyperlink>
          <w:hyperlink w:anchor="_heading=h.2xcytpi">
            <w:r>
              <w:rPr>
                <w:color w:val="000000"/>
              </w:rPr>
              <w:tab/>
            </w:r>
          </w:hyperlink>
          <w:r>
            <w:fldChar w:fldCharType="begin"/>
          </w:r>
          <w:r>
            <w:instrText xml:space="preserve"> PAGEREF _heading=h.2xcytpi \h </w:instrText>
          </w:r>
          <w:r>
            <w:fldChar w:fldCharType="separate"/>
          </w:r>
          <w:r>
            <w:rPr>
              <w:rFonts w:ascii="Times New Roman" w:eastAsia="Times New Roman" w:hAnsi="Times New Roman" w:cs="Times New Roman"/>
              <w:color w:val="000000"/>
            </w:rPr>
            <w:t>OCENA I DODELA SREDSTAVA</w:t>
          </w:r>
          <w:hyperlink w:anchor="_heading=h.2xcytpi" w:history="1"/>
          <w:r>
            <w:rPr>
              <w:color w:val="000000"/>
            </w:rPr>
            <w:tab/>
            <w:t>10</w:t>
          </w:r>
        </w:p>
        <w:p w:rsidR="006B598B" w:rsidRDefault="00815F12">
          <w:pPr>
            <w:pBdr>
              <w:top w:val="nil"/>
              <w:left w:val="nil"/>
              <w:bottom w:val="nil"/>
              <w:right w:val="nil"/>
              <w:between w:val="nil"/>
            </w:pBdr>
            <w:tabs>
              <w:tab w:val="right" w:pos="9350"/>
            </w:tabs>
            <w:spacing w:after="100"/>
            <w:ind w:left="220"/>
            <w:rPr>
              <w:color w:val="000000"/>
            </w:rPr>
          </w:pPr>
          <w:r>
            <w:fldChar w:fldCharType="end"/>
          </w:r>
          <w:hyperlink w:anchor="_heading=h.1ci93xb">
            <w:r>
              <w:rPr>
                <w:rFonts w:ascii="Times New Roman" w:eastAsia="Times New Roman" w:hAnsi="Times New Roman" w:cs="Times New Roman"/>
                <w:color w:val="000000"/>
              </w:rPr>
              <w:t>4.1 Primljene prijave će proći kroz sledeću proceduru:</w:t>
            </w:r>
          </w:hyperlink>
          <w:hyperlink w:anchor="_heading=h.1ci93xb">
            <w:r>
              <w:rPr>
                <w:color w:val="000000"/>
              </w:rPr>
              <w:tab/>
              <w:t>10</w:t>
            </w:r>
          </w:hyperlink>
        </w:p>
        <w:p w:rsidR="006B598B" w:rsidRDefault="00815F12">
          <w:pPr>
            <w:pBdr>
              <w:top w:val="nil"/>
              <w:left w:val="nil"/>
              <w:bottom w:val="nil"/>
              <w:right w:val="nil"/>
              <w:between w:val="nil"/>
            </w:pBdr>
            <w:tabs>
              <w:tab w:val="right" w:pos="9350"/>
            </w:tabs>
            <w:spacing w:after="100"/>
            <w:ind w:left="220"/>
            <w:rPr>
              <w:color w:val="000000"/>
            </w:rPr>
          </w:pPr>
          <w:hyperlink w:anchor="_heading=h.3whwml4">
            <w:r>
              <w:rPr>
                <w:rFonts w:ascii="Times New Roman" w:eastAsia="Times New Roman" w:hAnsi="Times New Roman" w:cs="Times New Roman"/>
                <w:color w:val="000000"/>
              </w:rPr>
              <w:t>4.2 Dodatna dokumentacija i ugovaranje</w:t>
            </w:r>
          </w:hyperlink>
          <w:hyperlink w:anchor="_heading=h.3whwml4">
            <w:r>
              <w:rPr>
                <w:color w:val="000000"/>
              </w:rPr>
              <w:tab/>
              <w:t>11</w:t>
            </w:r>
          </w:hyperlink>
        </w:p>
        <w:p w:rsidR="006B598B" w:rsidRDefault="00815F12">
          <w:pPr>
            <w:pBdr>
              <w:top w:val="nil"/>
              <w:left w:val="nil"/>
              <w:bottom w:val="nil"/>
              <w:right w:val="nil"/>
              <w:between w:val="nil"/>
            </w:pBdr>
            <w:tabs>
              <w:tab w:val="left" w:pos="660"/>
              <w:tab w:val="right" w:pos="9350"/>
            </w:tabs>
            <w:spacing w:after="100"/>
            <w:ind w:left="220"/>
            <w:rPr>
              <w:color w:val="000000"/>
            </w:rPr>
          </w:pPr>
          <w:hyperlink w:anchor="_heading=h.2bn6wsx">
            <w:r>
              <w:rPr>
                <w:rFonts w:ascii="Times New Roman" w:eastAsia="Times New Roman" w:hAnsi="Times New Roman" w:cs="Times New Roman"/>
                <w:color w:val="000000"/>
              </w:rPr>
              <w:t>5.</w:t>
            </w:r>
          </w:hyperlink>
          <w:hyperlink w:anchor="_heading=h.2bn6wsx">
            <w:r>
              <w:rPr>
                <w:color w:val="000000"/>
              </w:rPr>
              <w:tab/>
            </w:r>
          </w:hyperlink>
          <w:r>
            <w:fldChar w:fldCharType="begin"/>
          </w:r>
          <w:r>
            <w:instrText xml:space="preserve"> PAGEREF _heading=h.2bn6w</w:instrText>
          </w:r>
          <w:r>
            <w:instrText xml:space="preserve">sx \h </w:instrText>
          </w:r>
          <w:r>
            <w:fldChar w:fldCharType="separate"/>
          </w:r>
          <w:r>
            <w:rPr>
              <w:rFonts w:ascii="Times New Roman" w:eastAsia="Times New Roman" w:hAnsi="Times New Roman" w:cs="Times New Roman"/>
              <w:color w:val="000000"/>
            </w:rPr>
            <w:t>OKVIRNI VREMENSKI RASPORED REALIZACIJE POZIVA</w:t>
          </w:r>
          <w:hyperlink w:anchor="_heading=h.2bn6wsx" w:history="1"/>
          <w:r>
            <w:rPr>
              <w:color w:val="000000"/>
            </w:rPr>
            <w:tab/>
            <w:t>12</w:t>
          </w:r>
        </w:p>
        <w:p w:rsidR="006B598B" w:rsidRDefault="00815F12">
          <w:pPr>
            <w:pBdr>
              <w:top w:val="nil"/>
              <w:left w:val="nil"/>
              <w:bottom w:val="nil"/>
              <w:right w:val="nil"/>
              <w:between w:val="nil"/>
            </w:pBdr>
            <w:tabs>
              <w:tab w:val="left" w:pos="660"/>
              <w:tab w:val="right" w:pos="9350"/>
            </w:tabs>
            <w:spacing w:after="100"/>
            <w:ind w:left="220"/>
            <w:rPr>
              <w:color w:val="000000"/>
            </w:rPr>
          </w:pPr>
          <w:r>
            <w:fldChar w:fldCharType="end"/>
          </w:r>
          <w:hyperlink w:anchor="_heading=h.qsh70q">
            <w:r>
              <w:rPr>
                <w:rFonts w:ascii="Times New Roman" w:eastAsia="Times New Roman" w:hAnsi="Times New Roman" w:cs="Times New Roman"/>
                <w:color w:val="000000"/>
              </w:rPr>
              <w:t>6.</w:t>
            </w:r>
          </w:hyperlink>
          <w:hyperlink w:anchor="_heading=h.qsh70q">
            <w:r>
              <w:rPr>
                <w:color w:val="000000"/>
              </w:rPr>
              <w:tab/>
            </w:r>
          </w:hyperlink>
          <w:r>
            <w:fldChar w:fldCharType="begin"/>
          </w:r>
          <w:r>
            <w:instrText xml:space="preserve"> PAGEREF</w:instrText>
          </w:r>
          <w:r>
            <w:instrText xml:space="preserve"> _heading=h.qsh70q \h </w:instrText>
          </w:r>
          <w:r>
            <w:fldChar w:fldCharType="separate"/>
          </w:r>
          <w:r>
            <w:rPr>
              <w:rFonts w:ascii="Times New Roman" w:eastAsia="Times New Roman" w:hAnsi="Times New Roman" w:cs="Times New Roman"/>
              <w:color w:val="000000"/>
            </w:rPr>
            <w:t>POPIS DOKUMENTACIJE  JAVNOG POZIVA</w:t>
          </w:r>
          <w:hyperlink w:anchor="_heading=h.qsh70q" w:history="1"/>
          <w:r>
            <w:rPr>
              <w:color w:val="000000"/>
            </w:rPr>
            <w:tab/>
            <w:t>12</w:t>
          </w:r>
        </w:p>
        <w:p w:rsidR="006B598B" w:rsidRDefault="00815F12">
          <w:pPr>
            <w:rPr>
              <w:rFonts w:ascii="Times New Roman" w:eastAsia="Times New Roman" w:hAnsi="Times New Roman" w:cs="Times New Roman"/>
              <w:sz w:val="24"/>
              <w:szCs w:val="24"/>
            </w:rPr>
          </w:pPr>
          <w:r>
            <w:fldChar w:fldCharType="end"/>
          </w:r>
          <w:r>
            <w:fldChar w:fldCharType="end"/>
          </w:r>
        </w:p>
      </w:sdtContent>
    </w:sdt>
    <w:p w:rsidR="006B598B" w:rsidRDefault="006B598B">
      <w:pPr>
        <w:pStyle w:val="Heading2"/>
        <w:rPr>
          <w:rFonts w:ascii="Times New Roman" w:eastAsia="Times New Roman" w:hAnsi="Times New Roman" w:cs="Times New Roman"/>
          <w:b w:val="0"/>
          <w:color w:val="0070C0"/>
          <w:sz w:val="24"/>
          <w:szCs w:val="24"/>
        </w:rPr>
      </w:pPr>
      <w:bookmarkStart w:id="2" w:name="_heading=h.1fob9te" w:colFirst="0" w:colLast="0"/>
      <w:bookmarkEnd w:id="2"/>
    </w:p>
    <w:p w:rsidR="006B598B" w:rsidRDefault="006B598B">
      <w:pPr>
        <w:pStyle w:val="Heading2"/>
        <w:rPr>
          <w:rFonts w:ascii="Times New Roman" w:eastAsia="Times New Roman" w:hAnsi="Times New Roman" w:cs="Times New Roman"/>
          <w:b w:val="0"/>
          <w:color w:val="0070C0"/>
          <w:sz w:val="24"/>
          <w:szCs w:val="24"/>
        </w:rPr>
      </w:pPr>
    </w:p>
    <w:p w:rsidR="006B598B" w:rsidRDefault="00815F12">
      <w:pPr>
        <w:pStyle w:val="Heading2"/>
        <w:rPr>
          <w:rFonts w:ascii="Times New Roman" w:eastAsia="Times New Roman" w:hAnsi="Times New Roman" w:cs="Times New Roman"/>
          <w:b w:val="0"/>
          <w:color w:val="0070C0"/>
          <w:sz w:val="24"/>
          <w:szCs w:val="24"/>
        </w:rPr>
      </w:pPr>
      <w:bookmarkStart w:id="3" w:name="_heading=h.3znysh7" w:colFirst="0" w:colLast="0"/>
      <w:bookmarkEnd w:id="3"/>
      <w:r>
        <w:rPr>
          <w:rFonts w:ascii="Times New Roman" w:eastAsia="Times New Roman" w:hAnsi="Times New Roman" w:cs="Times New Roman"/>
          <w:b w:val="0"/>
          <w:color w:val="0070C0"/>
          <w:sz w:val="24"/>
          <w:szCs w:val="24"/>
        </w:rPr>
        <w:t xml:space="preserve">1. Finansijska podrška projektima NVO koji podržavaju i promovišu učenike Rome, Aškalije i Egipćane u centrima za učenje </w:t>
      </w:r>
    </w:p>
    <w:p w:rsidR="006B598B" w:rsidRDefault="00815F12">
      <w:pPr>
        <w:pStyle w:val="Heading2"/>
        <w:rPr>
          <w:rFonts w:ascii="Times New Roman" w:eastAsia="Times New Roman" w:hAnsi="Times New Roman" w:cs="Times New Roman"/>
          <w:b w:val="0"/>
          <w:sz w:val="24"/>
          <w:szCs w:val="24"/>
        </w:rPr>
      </w:pPr>
      <w:bookmarkStart w:id="4" w:name="_heading=h.2et92p0" w:colFirst="0" w:colLast="0"/>
      <w:bookmarkEnd w:id="4"/>
      <w:r>
        <w:rPr>
          <w:rFonts w:ascii="Times New Roman" w:eastAsia="Times New Roman" w:hAnsi="Times New Roman" w:cs="Times New Roman"/>
          <w:b w:val="0"/>
          <w:sz w:val="24"/>
          <w:szCs w:val="24"/>
        </w:rPr>
        <w:t>1.1 PROBLEMI KOJI ĆE BITI CILJENI OVIM POZIVOM</w:t>
      </w:r>
    </w:p>
    <w:p w:rsidR="006B598B" w:rsidRDefault="006B598B">
      <w:pPr>
        <w:rPr>
          <w:highlight w:val="yellow"/>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Obrazovanje pripadnika zajednica kosovskih Roma, kosovskih Aškalija i kosovskih Egipc</w:t>
      </w:r>
      <w:r>
        <w:rPr>
          <w:rFonts w:ascii="Times New Roman" w:eastAsia="Times New Roman" w:hAnsi="Times New Roman" w:cs="Times New Roman"/>
          <w:sz w:val="24"/>
          <w:szCs w:val="24"/>
        </w:rPr>
        <w:t>́ana na Kosovu karakteriše nezadovoljavajuće učešće u obaveznom obrazovanju i veoma nisko učešće u srednjem i visokom obrazovanju. Stopa pismenosti jasan je pokazatelj razlika između većinske i nevećinskih zajednica. U poređenju sa oko 98 % ukupnog pism</w:t>
      </w:r>
      <w:r>
        <w:rPr>
          <w:rFonts w:ascii="Times New Roman" w:eastAsia="Times New Roman" w:hAnsi="Times New Roman" w:cs="Times New Roman"/>
          <w:sz w:val="24"/>
          <w:szCs w:val="24"/>
        </w:rPr>
        <w:t>enog stanovništva, samo 64 % kosovskih Romkinja, Aškalijki i Egipćanki i oko 81% muškaraca, starosti od 15 do 49 godina, znaju da čitaju i pišu. Osnovni uzroci lošeg obrazovanja su loši društveno-ekonomski uslovi, kao i preovlađujuće rodne uloge u ovim zaj</w:t>
      </w:r>
      <w:r>
        <w:rPr>
          <w:rFonts w:ascii="Times New Roman" w:eastAsia="Times New Roman" w:hAnsi="Times New Roman" w:cs="Times New Roman"/>
          <w:sz w:val="24"/>
          <w:szCs w:val="24"/>
        </w:rPr>
        <w:t>ednicama. Često su deca prisiljena da rade kako bi pomagala svojim porodicama, dok pored toga, u slučaju devojčica, rani brakovi imaju negativan efekat. Indeks rodnog pariteta za osnovno obrazovanje je 1,01, što ukazuje da osnovnu školu pohađa više devojči</w:t>
      </w:r>
      <w:r>
        <w:rPr>
          <w:rFonts w:ascii="Times New Roman" w:eastAsia="Times New Roman" w:hAnsi="Times New Roman" w:cs="Times New Roman"/>
          <w:sz w:val="24"/>
          <w:szCs w:val="24"/>
        </w:rPr>
        <w:t>ca nego dečaka. Ovaj indeks dramatično opada u srednjoj školi. U nižem srednjem obrazovanju indeks je 0,94, a u višem srednjem 0,80, što ukazuje na to da manje devojčica nastavlja ili završava školovanje.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Pravna infrastruktura za obrazovanje, obuku i podr</w:t>
      </w:r>
      <w:r>
        <w:rPr>
          <w:rFonts w:ascii="Times New Roman" w:eastAsia="Times New Roman" w:hAnsi="Times New Roman" w:cs="Times New Roman"/>
          <w:sz w:val="24"/>
          <w:szCs w:val="24"/>
        </w:rPr>
        <w:t>šku učenika iz zajednica Roma, Aškalija i Egipćana ne zadovoljava na zadovoljavajući način potrebe ove ciljne grupe.</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Trenutno se obrazovanje, obuka i podrška ove grupe dece zasniva na, ali i ne samo na:</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Zakonu o preduniverzitetskom obrazovanju u Republici Kosovo br. 04 / L-032 o, član 40.</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Administrativnom uputstvu br. 19/2018 o osnivanju i funkcionisanju centara za učenje.</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Konvenciji Ujedinjenih nacija o pravima deteta 1989.</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UNESCO-ovoj izjavi iz Salamank</w:t>
      </w:r>
      <w:r>
        <w:rPr>
          <w:rFonts w:ascii="Times New Roman" w:eastAsia="Times New Roman" w:hAnsi="Times New Roman" w:cs="Times New Roman"/>
          <w:color w:val="000000"/>
          <w:sz w:val="24"/>
          <w:szCs w:val="24"/>
        </w:rPr>
        <w:t>e 1994, itd.</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Okvirnom kurikulumu preduniverzitetskog obrazovanja Republike Kosovo</w:t>
      </w:r>
      <w:r>
        <w:rPr>
          <w:rFonts w:ascii="Times New Roman" w:eastAsia="Times New Roman" w:hAnsi="Times New Roman" w:cs="Times New Roman"/>
          <w:color w:val="000000"/>
          <w:sz w:val="24"/>
          <w:szCs w:val="24"/>
        </w:rPr>
        <w:br/>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isto vreme, obrazovanje učenika iz zajednica Roma, Aškalija i Egipćana zasniva se na međunarodnim principima dečjih prava kao što su: inkluzija, nediskriminacija, jednako</w:t>
      </w:r>
      <w:r>
        <w:rPr>
          <w:rFonts w:ascii="Times New Roman" w:eastAsia="Times New Roman" w:hAnsi="Times New Roman" w:cs="Times New Roman"/>
          <w:sz w:val="24"/>
          <w:szCs w:val="24"/>
        </w:rPr>
        <w:t>st, postizanje potencijala, zaštita, itd. Svi ovi principi moraju se poštovati kako bi se ovi učenici osećali ispunjenim u odnosu na svoje potencijale.</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Kao znak potvrde slabog obrazovnog postignuća, centri za učenje, sa svrhom pružanja dopunskih obrazovn</w:t>
      </w:r>
      <w:r>
        <w:rPr>
          <w:rFonts w:ascii="Times New Roman" w:eastAsia="Times New Roman" w:hAnsi="Times New Roman" w:cs="Times New Roman"/>
          <w:sz w:val="24"/>
          <w:szCs w:val="24"/>
        </w:rPr>
        <w:t>ih usluga, tradicionalno su popunili prazninu. Centri za učenje kao dopunski model razvoja i obrazovanja dele zajednički cilj - zadržati decu u školi, olakšati im učešće u predškolskom, osnovnom i nižem srednjem obrazovanju i postići bolje akademske rezul</w:t>
      </w:r>
      <w:r>
        <w:rPr>
          <w:rFonts w:ascii="Times New Roman" w:eastAsia="Times New Roman" w:hAnsi="Times New Roman" w:cs="Times New Roman"/>
          <w:sz w:val="24"/>
          <w:szCs w:val="24"/>
        </w:rPr>
        <w:t>tate. Centri za učenje su promovisani da služe prvenstveno zajednicama kosovskih Roma, Aškalija i Egipćana; međutim tokom godina usluge su proširene da bi koristile i deci iz drugih zajednica. Ovaj poziv je namenjen korisnicima centara za učenje na Kosovu</w:t>
      </w:r>
      <w:r>
        <w:rPr>
          <w:rFonts w:ascii="Times New Roman" w:eastAsia="Times New Roman" w:hAnsi="Times New Roman" w:cs="Times New Roman"/>
          <w:sz w:val="24"/>
          <w:szCs w:val="24"/>
        </w:rPr>
        <w:t>.</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b w:val="0"/>
          <w:sz w:val="24"/>
          <w:szCs w:val="24"/>
        </w:rPr>
      </w:pPr>
      <w:bookmarkStart w:id="5" w:name="_heading=h.tyjcwt" w:colFirst="0" w:colLast="0"/>
      <w:bookmarkEnd w:id="5"/>
      <w:r>
        <w:rPr>
          <w:rFonts w:ascii="Times New Roman" w:eastAsia="Times New Roman" w:hAnsi="Times New Roman" w:cs="Times New Roman"/>
          <w:b w:val="0"/>
          <w:sz w:val="24"/>
          <w:szCs w:val="24"/>
        </w:rPr>
        <w:lastRenderedPageBreak/>
        <w:t xml:space="preserve">1.2 CILJEVI POZIVA I PRIORITETI ZA DODELU SREDSTAVA </w:t>
      </w: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Opšti cilj ovog Poziva za podnošenje predloga je podrška  romskoj, aškalijskoj i egipćanskoj deci i učenicima u centrima za učenje.</w:t>
      </w:r>
      <w:r>
        <w:rPr>
          <w:rFonts w:ascii="Times New Roman" w:eastAsia="Times New Roman" w:hAnsi="Times New Roman" w:cs="Times New Roman"/>
          <w:sz w:val="24"/>
          <w:szCs w:val="24"/>
        </w:rPr>
        <w:br/>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Konkretan cilj ovog poziva za podnošenje predloga: Poboljšanje ishoda učenja i pohađanja predškolskog, osnovnog i nižeg srednjeg obrazovanja, kroz dopunsko obrazovanje i podršku romskoj, aškalijskoj, egipćanskoj i drugoj deci i učenicima.</w:t>
      </w:r>
    </w:p>
    <w:p w:rsidR="006B598B" w:rsidRDefault="006B598B">
      <w:pPr>
        <w:spacing w:after="0" w:line="240" w:lineRule="auto"/>
        <w:rPr>
          <w:rFonts w:ascii="Times New Roman" w:eastAsia="Times New Roman" w:hAnsi="Times New Roman" w:cs="Times New Roman"/>
          <w:i/>
          <w:sz w:val="24"/>
          <w:szCs w:val="24"/>
        </w:rPr>
      </w:pPr>
    </w:p>
    <w:p w:rsidR="006B598B" w:rsidRDefault="00815F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Prioriteti za ra</w:t>
      </w:r>
      <w:r>
        <w:rPr>
          <w:rFonts w:ascii="Times New Roman" w:eastAsia="Times New Roman" w:hAnsi="Times New Roman" w:cs="Times New Roman"/>
          <w:b/>
          <w:sz w:val="24"/>
          <w:szCs w:val="24"/>
        </w:rPr>
        <w:t>spodelu finansijskih sredstava:</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Projekti bi trebalo da obuhvate jedan ili više sledećih prioriteta: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Povećanje obrazovnih postignuća i pohađanja, između ostalih, učenika Roma, Aškalija i Egipćana.</w:t>
      </w: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Izgradnja kapaciteta osoblja centra za učenje u pružanju kvalitetnih časova za decu koja pohađaju.</w:t>
      </w: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Podizanje svesti o važnosti obaveznog obrazovanja.</w:t>
      </w: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Poboljšanje saradnje između centara za učenje, škola i opštinskih direkcija za obrazovanje.</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pStyle w:val="Heading2"/>
        <w:rPr>
          <w:rFonts w:ascii="Times New Roman" w:eastAsia="Times New Roman" w:hAnsi="Times New Roman" w:cs="Times New Roman"/>
          <w:b w:val="0"/>
          <w:sz w:val="24"/>
          <w:szCs w:val="24"/>
        </w:rPr>
      </w:pPr>
      <w:bookmarkStart w:id="6" w:name="_heading=h.3dy6vkm" w:colFirst="0" w:colLast="0"/>
      <w:bookmarkEnd w:id="6"/>
      <w:r>
        <w:rPr>
          <w:rFonts w:ascii="Times New Roman" w:eastAsia="Times New Roman" w:hAnsi="Times New Roman" w:cs="Times New Roman"/>
          <w:b w:val="0"/>
          <w:sz w:val="24"/>
          <w:szCs w:val="24"/>
        </w:rPr>
        <w:t>1.3 PROJEKTOV</w:t>
      </w:r>
      <w:r>
        <w:rPr>
          <w:rFonts w:ascii="Times New Roman" w:eastAsia="Times New Roman" w:hAnsi="Times New Roman" w:cs="Times New Roman"/>
          <w:b w:val="0"/>
          <w:sz w:val="24"/>
          <w:szCs w:val="24"/>
        </w:rPr>
        <w:t>ANA VREDNOST FINANSIJSKE PODRŠKE ZA PROJEKTE I UKUPAN IZNOS POZIVA</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 Minimalni iznos finansijske podrške koji se može dodeliti za svaki pojedinačni projekat je 10.000 evra, dok je maksimalni iznos za projekat 100.000 evra. Maksimalni iznos po jednom cent</w:t>
      </w:r>
      <w:r>
        <w:rPr>
          <w:rFonts w:ascii="Times New Roman" w:eastAsia="Times New Roman" w:hAnsi="Times New Roman" w:cs="Times New Roman"/>
          <w:sz w:val="24"/>
          <w:szCs w:val="24"/>
        </w:rPr>
        <w:t>ru za učenje obuhvaćen projektom je 25.000 evra.</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 Projekti mogu da se  finansiraju  u iznosu od 95% ukupnih prihvatljivih troškova projekta.</w:t>
      </w:r>
      <w:r>
        <w:rPr>
          <w:rFonts w:ascii="Times New Roman" w:eastAsia="Times New Roman" w:hAnsi="Times New Roman" w:cs="Times New Roman"/>
          <w:sz w:val="24"/>
          <w:szCs w:val="24"/>
        </w:rPr>
        <w:br/>
        <w:t xml:space="preserve">Podnosioci prijava i potencijalni partneri moraju da obezbede sufinansiranje iz drugih finansijskih izvora </w:t>
      </w:r>
      <w:r>
        <w:rPr>
          <w:rFonts w:ascii="Times New Roman" w:eastAsia="Times New Roman" w:hAnsi="Times New Roman" w:cs="Times New Roman"/>
          <w:i/>
          <w:sz w:val="24"/>
          <w:szCs w:val="24"/>
        </w:rPr>
        <w:t xml:space="preserve">mimo </w:t>
      </w:r>
      <w:r>
        <w:rPr>
          <w:rFonts w:ascii="Times New Roman" w:eastAsia="Times New Roman" w:hAnsi="Times New Roman" w:cs="Times New Roman"/>
          <w:i/>
          <w:sz w:val="24"/>
          <w:szCs w:val="24"/>
        </w:rPr>
        <w:t>Vlade Kosova ili u naturi (uključujući volontiranje).</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Za finansiranje projekata prema ovom Javnom pozivu predviđen je raspoloživi iznos od 200.000 evra.</w:t>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b w:val="0"/>
          <w:sz w:val="24"/>
          <w:szCs w:val="24"/>
        </w:rPr>
      </w:pPr>
      <w:bookmarkStart w:id="7" w:name="_heading=h.1t3h5sf" w:colFirst="0" w:colLast="0"/>
      <w:bookmarkEnd w:id="7"/>
      <w:r>
        <w:rPr>
          <w:rFonts w:ascii="Times New Roman" w:eastAsia="Times New Roman" w:hAnsi="Times New Roman" w:cs="Times New Roman"/>
          <w:b w:val="0"/>
          <w:sz w:val="24"/>
          <w:szCs w:val="24"/>
        </w:rPr>
        <w:t>2. FORMALNI USLOVI POZIVA</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pStyle w:val="Heading2"/>
        <w:rPr>
          <w:rFonts w:ascii="Times New Roman" w:eastAsia="Times New Roman" w:hAnsi="Times New Roman" w:cs="Times New Roman"/>
          <w:sz w:val="24"/>
          <w:szCs w:val="24"/>
        </w:rPr>
      </w:pPr>
      <w:bookmarkStart w:id="8" w:name="_heading=h.4d34og8" w:colFirst="0" w:colLast="0"/>
      <w:bookmarkEnd w:id="8"/>
      <w:r>
        <w:rPr>
          <w:rFonts w:ascii="Times New Roman" w:eastAsia="Times New Roman" w:hAnsi="Times New Roman" w:cs="Times New Roman"/>
          <w:sz w:val="24"/>
          <w:szCs w:val="24"/>
        </w:rPr>
        <w:t>2.1. Podnosioci prijave koji ispunjavaju uslov: ko može da se prijavi</w:t>
      </w:r>
      <w:r>
        <w:rPr>
          <w:rFonts w:ascii="Times New Roman" w:eastAsia="Times New Roman" w:hAnsi="Times New Roman" w:cs="Times New Roman"/>
          <w:sz w:val="24"/>
          <w:szCs w:val="24"/>
        </w:rPr>
        <w:t>?</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Podnosilac prijave mora da ispuni sledeće uslove:</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Nevladina organizacija registrovana u skladu sa Zakonom o slobodi udruživanja u nevladine organizacije najmanje tri (3) godine pre objavljivanja ovog poziva;</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Ima pravne, finansijske i operativne kapacitete za realizaciju projekta;</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Ima najmanje dve (2) godine iskustva u upravljanju centrima za učenje i sprovođenju projekata iz prioritetnih oblasti javnog poziva;</w:t>
      </w:r>
    </w:p>
    <w:p w:rsidR="006B598B" w:rsidRDefault="006B598B">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Centri za učenje za koje se prijavljujete moraju</w:t>
      </w:r>
      <w:r>
        <w:rPr>
          <w:rFonts w:ascii="Times New Roman" w:eastAsia="Times New Roman" w:hAnsi="Times New Roman" w:cs="Times New Roman"/>
          <w:sz w:val="24"/>
          <w:szCs w:val="24"/>
        </w:rPr>
        <w:t xml:space="preserve"> biti registrovani u MONTI u skladu sa Administrativnim uputstvom MONTI-a br. 19/2018 ya osnivanje i funkcionisanje centara za učenje;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Izvrši sve poreske obaveze i druge obavezne doprinose u skladu sa važećim zakonodavstvom u Republici Kosovo;</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ne bude</w:t>
      </w:r>
      <w:r>
        <w:rPr>
          <w:rFonts w:ascii="Times New Roman" w:eastAsia="Times New Roman" w:hAnsi="Times New Roman" w:cs="Times New Roman"/>
          <w:color w:val="000000"/>
          <w:sz w:val="24"/>
          <w:szCs w:val="24"/>
        </w:rPr>
        <w:t xml:space="preserve"> u postupku stečaja, u postupku likvidacije, u postupcima prinudne naplate ili likvidacije;</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nije prekršio propisane uslove korišćenja javnih sredstava.</w:t>
      </w:r>
      <w:r>
        <w:rPr>
          <w:rFonts w:ascii="Times New Roman" w:eastAsia="Times New Roman" w:hAnsi="Times New Roman" w:cs="Times New Roman"/>
          <w:color w:val="000000"/>
          <w:sz w:val="24"/>
          <w:szCs w:val="24"/>
        </w:rPr>
        <w:br/>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Sledeći </w:t>
      </w:r>
      <w:r>
        <w:rPr>
          <w:rFonts w:ascii="Times New Roman" w:eastAsia="Times New Roman" w:hAnsi="Times New Roman" w:cs="Times New Roman"/>
          <w:b/>
          <w:sz w:val="24"/>
          <w:szCs w:val="24"/>
        </w:rPr>
        <w:t>nemaju</w:t>
      </w:r>
      <w:r>
        <w:rPr>
          <w:rFonts w:ascii="Times New Roman" w:eastAsia="Times New Roman" w:hAnsi="Times New Roman" w:cs="Times New Roman"/>
          <w:sz w:val="24"/>
          <w:szCs w:val="24"/>
        </w:rPr>
        <w:t xml:space="preserve"> pravo da konkurišu na ovaj poziv:</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NVO koje nisu potrošile sredstva iz prethodne javne finansijske podrške u svrhu za koju su im obezbeđena.</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spacing w:after="0"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2. NVO koje mogu da imaju  sukob interesa.</w:t>
      </w:r>
    </w:p>
    <w:p w:rsidR="006B598B" w:rsidRDefault="006B598B">
      <w:pPr>
        <w:spacing w:after="0" w:line="240" w:lineRule="auto"/>
        <w:rPr>
          <w:rFonts w:ascii="Times New Roman" w:eastAsia="Times New Roman" w:hAnsi="Times New Roman" w:cs="Times New Roman"/>
          <w:i/>
          <w:sz w:val="24"/>
          <w:szCs w:val="24"/>
          <w:highlight w:val="lightGray"/>
        </w:rPr>
      </w:pP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Broj projekata za koje nevladina organizacija može da se prijavi: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Podnosilac prijave može da podn</w:t>
      </w:r>
      <w:r>
        <w:rPr>
          <w:rFonts w:ascii="Times New Roman" w:eastAsia="Times New Roman" w:hAnsi="Times New Roman" w:cs="Times New Roman"/>
          <w:sz w:val="24"/>
          <w:szCs w:val="24"/>
        </w:rPr>
        <w:t>ese jedan predlog projekta.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Podnosilac prijave NE MOŽE istovremeno biti partner u drugoj prijavi.</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sz w:val="24"/>
          <w:szCs w:val="24"/>
        </w:rPr>
      </w:pPr>
      <w:bookmarkStart w:id="9" w:name="_heading=h.2s8eyo1" w:colFirst="0" w:colLast="0"/>
      <w:bookmarkEnd w:id="9"/>
      <w:r>
        <w:rPr>
          <w:rFonts w:ascii="Times New Roman" w:eastAsia="Times New Roman" w:hAnsi="Times New Roman" w:cs="Times New Roman"/>
          <w:sz w:val="24"/>
          <w:szCs w:val="24"/>
        </w:rPr>
        <w:t xml:space="preserve">2.2 Prihvatljivi partneri u realizaciji projekta/programa </w:t>
      </w:r>
    </w:p>
    <w:p w:rsidR="006B598B" w:rsidRDefault="006B598B">
      <w:pPr>
        <w:spacing w:after="0" w:line="240" w:lineRule="auto"/>
        <w:rPr>
          <w:rFonts w:ascii="Times New Roman" w:eastAsia="Times New Roman" w:hAnsi="Times New Roman" w:cs="Times New Roman"/>
          <w:i/>
          <w:sz w:val="24"/>
          <w:szCs w:val="24"/>
        </w:rPr>
      </w:pPr>
    </w:p>
    <w:p w:rsidR="006B598B" w:rsidRDefault="006B598B">
      <w:pPr>
        <w:spacing w:after="0" w:line="240" w:lineRule="auto"/>
        <w:rPr>
          <w:rFonts w:ascii="Times New Roman" w:eastAsia="Times New Roman" w:hAnsi="Times New Roman" w:cs="Times New Roman"/>
          <w:i/>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 slučaju partnerstva, partneri mogu da učestvuju u najviše jednoj prijavi.</w:t>
      </w:r>
    </w:p>
    <w:p w:rsidR="006B598B" w:rsidRDefault="006B598B">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Partneri mor</w:t>
      </w:r>
      <w:r>
        <w:rPr>
          <w:rFonts w:ascii="Times New Roman" w:eastAsia="Times New Roman" w:hAnsi="Times New Roman" w:cs="Times New Roman"/>
          <w:sz w:val="24"/>
          <w:szCs w:val="24"/>
        </w:rPr>
        <w:t>aju da ispune sve kriterijume o prihvatljivosti koji se odnose na podnosioce prijava, kako je navedeno u tački 2.1 ovih smernica.</w:t>
      </w:r>
    </w:p>
    <w:p w:rsidR="006B598B" w:rsidRDefault="006B598B">
      <w:pPr>
        <w:pBdr>
          <w:top w:val="nil"/>
          <w:left w:val="nil"/>
          <w:bottom w:val="nil"/>
          <w:right w:val="nil"/>
          <w:between w:val="nil"/>
        </w:pBdr>
        <w:spacing w:after="0" w:line="240" w:lineRule="auto"/>
        <w:ind w:left="1080"/>
        <w:rPr>
          <w:rFonts w:ascii="Times New Roman" w:eastAsia="Times New Roman" w:hAnsi="Times New Roman" w:cs="Times New Roman"/>
          <w:i/>
          <w:color w:val="000000"/>
          <w:sz w:val="24"/>
          <w:szCs w:val="24"/>
        </w:rPr>
      </w:pPr>
    </w:p>
    <w:p w:rsidR="006B598B" w:rsidRDefault="00815F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Povodom podnošenja prijave, podnosilac prijave mora da zaključi sporazum o partnerstvu sa partnerskim NVO. U tu svrhu svaki partner mora da potpiše i dostavi izjavu o partnerstvu.</w:t>
      </w:r>
    </w:p>
    <w:p w:rsidR="006B598B" w:rsidRDefault="006B59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B598B" w:rsidRDefault="00815F12">
      <w:pPr>
        <w:pStyle w:val="Heading2"/>
        <w:rPr>
          <w:rFonts w:ascii="Times New Roman" w:eastAsia="Times New Roman" w:hAnsi="Times New Roman" w:cs="Times New Roman"/>
          <w:sz w:val="24"/>
          <w:szCs w:val="24"/>
        </w:rPr>
      </w:pPr>
      <w:bookmarkStart w:id="10" w:name="_heading=h.17dp8vu" w:colFirst="0" w:colLast="0"/>
      <w:bookmarkEnd w:id="10"/>
      <w:r>
        <w:rPr>
          <w:rFonts w:ascii="Times New Roman" w:eastAsia="Times New Roman" w:hAnsi="Times New Roman" w:cs="Times New Roman"/>
          <w:sz w:val="24"/>
          <w:szCs w:val="24"/>
        </w:rPr>
        <w:t>2.3 Prihvatljive aktivnosti koje će se finansirati putem poziva</w:t>
      </w:r>
    </w:p>
    <w:p w:rsidR="006B598B" w:rsidRDefault="006B598B">
      <w:pPr>
        <w:spacing w:after="0" w:line="240" w:lineRule="auto"/>
        <w:ind w:left="720"/>
        <w:rPr>
          <w:rFonts w:ascii="Times New Roman" w:eastAsia="Times New Roman" w:hAnsi="Times New Roman" w:cs="Times New Roman"/>
          <w:sz w:val="24"/>
          <w:szCs w:val="24"/>
          <w:highlight w:val="lightGray"/>
        </w:rPr>
      </w:pP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1" w:name="_heading=h.gjdgxs" w:colFirst="0" w:colLast="0"/>
      <w:bookmarkEnd w:id="11"/>
      <w:r>
        <w:rPr>
          <w:rFonts w:ascii="Times New Roman" w:eastAsia="Times New Roman" w:hAnsi="Times New Roman" w:cs="Times New Roman"/>
          <w:color w:val="000000"/>
          <w:sz w:val="24"/>
          <w:szCs w:val="24"/>
        </w:rPr>
        <w:lastRenderedPageBreak/>
        <w:t xml:space="preserve">Planiran </w:t>
      </w:r>
      <w:r>
        <w:rPr>
          <w:rFonts w:ascii="Times New Roman" w:eastAsia="Times New Roman" w:hAnsi="Times New Roman" w:cs="Times New Roman"/>
          <w:color w:val="000000"/>
          <w:sz w:val="24"/>
          <w:szCs w:val="24"/>
        </w:rPr>
        <w:t>period realizacije projekta je šest (6) do deset (10) meseci, počevši od septembar 2022.</w:t>
      </w: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Projektne aktivnosti treba sprovoditi na teritoriji Republike Kosovo.</w:t>
      </w:r>
    </w:p>
    <w:p w:rsidR="006B598B" w:rsidRDefault="006B598B">
      <w:pPr>
        <w:spacing w:after="0" w:line="240" w:lineRule="auto"/>
        <w:ind w:left="720"/>
        <w:rPr>
          <w:rFonts w:ascii="Times New Roman" w:eastAsia="Times New Roman" w:hAnsi="Times New Roman" w:cs="Times New Roman"/>
          <w:sz w:val="24"/>
          <w:szCs w:val="24"/>
          <w:highlight w:val="lightGray"/>
        </w:rPr>
      </w:pP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Prihvatljive projektne aktivnosti mogu uključivati:</w:t>
      </w:r>
    </w:p>
    <w:p w:rsidR="006B598B" w:rsidRDefault="006B598B">
      <w:pPr>
        <w:spacing w:after="0" w:line="240" w:lineRule="auto"/>
        <w:ind w:left="720"/>
        <w:rPr>
          <w:rFonts w:ascii="Times New Roman" w:eastAsia="Times New Roman" w:hAnsi="Times New Roman" w:cs="Times New Roman"/>
          <w:sz w:val="24"/>
          <w:szCs w:val="24"/>
          <w:highlight w:val="lightGray"/>
        </w:rPr>
      </w:pP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Dopunske obrazovne aktivnosti za decu, izm</w:t>
      </w:r>
      <w:r>
        <w:rPr>
          <w:rFonts w:ascii="Times New Roman" w:eastAsia="Times New Roman" w:hAnsi="Times New Roman" w:cs="Times New Roman"/>
          <w:color w:val="000000"/>
          <w:sz w:val="24"/>
          <w:szCs w:val="24"/>
        </w:rPr>
        <w:t>eđu ostalih, iz zajednica Roma, Aškalija i Egipćana;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Obrazovne i socio-emocionalne aktivnosti za korisničku grupu kroz sport, umetnost i kulturu za povećanje znanja i veština;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izgradnje kapaciteta za osoblje centra za učenje kako bi se osiguralo efikasno funkcionisanje centra za učenje i izvođenje kvalitetnih časova;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za podizanje svesti roditelja o važnosti obaveznog i daljeg obrazovanja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osmišlje</w:t>
      </w:r>
      <w:r>
        <w:rPr>
          <w:rFonts w:ascii="Times New Roman" w:eastAsia="Times New Roman" w:hAnsi="Times New Roman" w:cs="Times New Roman"/>
          <w:color w:val="000000"/>
          <w:sz w:val="24"/>
          <w:szCs w:val="24"/>
        </w:rPr>
        <w:t>ne za podsticanje poboljšane saradnje između centra za učenje, lokalnih vlasti i škola;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podržavaju dostizanje minimalnih standarda za upis u MESTI.</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Lista projektnih aktivnosti nije iscrpna, nego samo ilustrativna i uzeće se u obzir za fina</w:t>
      </w:r>
      <w:r>
        <w:rPr>
          <w:rFonts w:ascii="Times New Roman" w:eastAsia="Times New Roman" w:hAnsi="Times New Roman" w:cs="Times New Roman"/>
          <w:sz w:val="24"/>
          <w:szCs w:val="24"/>
        </w:rPr>
        <w:t>nsiranje i druge odgovarajuće aktivnosti koje doprinose postizanju opštih i posebnih ciljeva poziva, koji nisu pomenuti u gore navedenoj listi.</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Tokom realizacije projektnih aktivnosti, podnosilac prijave mora da osigura da se one zasnivaju na principu je</w:t>
      </w:r>
      <w:r>
        <w:rPr>
          <w:rFonts w:ascii="Times New Roman" w:eastAsia="Times New Roman" w:hAnsi="Times New Roman" w:cs="Times New Roman"/>
          <w:sz w:val="24"/>
          <w:szCs w:val="24"/>
        </w:rPr>
        <w:t>dnakih mogućnosti, rodne ravnopravnosti i nediskriminacije, kao i da razvija aktivnosti u skladu sa potrebama zajednice i građana.</w:t>
      </w:r>
      <w:r>
        <w:rPr>
          <w:rFonts w:ascii="Times New Roman" w:eastAsia="Times New Roman" w:hAnsi="Times New Roman" w:cs="Times New Roman"/>
          <w:sz w:val="24"/>
          <w:szCs w:val="24"/>
        </w:rPr>
        <w:br/>
      </w: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Sledeće vrste aktivnosti </w:t>
      </w:r>
      <w:r>
        <w:rPr>
          <w:rFonts w:ascii="Times New Roman" w:eastAsia="Times New Roman" w:hAnsi="Times New Roman" w:cs="Times New Roman"/>
          <w:b/>
          <w:color w:val="000000"/>
          <w:sz w:val="24"/>
          <w:szCs w:val="24"/>
        </w:rPr>
        <w:t>ne ispunjavaju</w:t>
      </w:r>
      <w:r>
        <w:rPr>
          <w:rFonts w:ascii="Times New Roman" w:eastAsia="Times New Roman" w:hAnsi="Times New Roman" w:cs="Times New Roman"/>
          <w:color w:val="000000"/>
          <w:sz w:val="24"/>
          <w:szCs w:val="24"/>
        </w:rPr>
        <w:t xml:space="preserve"> uslov za finansiranje:</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se odnose isključivo ili uglavnom na individualno učešće na seminarima, konferencijama, kongresima i istraživačkim aktivnostima;</w:t>
      </w: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se odnose isključivo ili uglavnom na individualne stipendije za studije ili radionice;</w:t>
      </w: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w:t>
      </w:r>
      <w:r>
        <w:rPr>
          <w:rFonts w:ascii="Times New Roman" w:eastAsia="Times New Roman" w:hAnsi="Times New Roman" w:cs="Times New Roman"/>
          <w:color w:val="000000"/>
          <w:sz w:val="24"/>
          <w:szCs w:val="24"/>
        </w:rPr>
        <w:t>sti koje nisu povezane sa obrazovanjem učenika iz zajednica Roma, Aškalija i Egipćana;</w:t>
      </w: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u kojima su jedini korisnici članovi nevladine organizacije koja se prijavljuje.</w:t>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sz w:val="24"/>
          <w:szCs w:val="24"/>
        </w:rPr>
      </w:pPr>
      <w:bookmarkStart w:id="12" w:name="_heading=h.3rdcrjn" w:colFirst="0" w:colLast="0"/>
      <w:bookmarkEnd w:id="12"/>
      <w:r>
        <w:rPr>
          <w:rFonts w:ascii="Times New Roman" w:eastAsia="Times New Roman" w:hAnsi="Times New Roman" w:cs="Times New Roman"/>
          <w:sz w:val="24"/>
          <w:szCs w:val="24"/>
        </w:rPr>
        <w:t xml:space="preserve">2.4 Prihvatljivi rashodi koji će se finansirati putem poziva </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Putem javnog finansiranja ovog javnog poziva mogu se finansirati samo realni i prihvatljivi troškovi za realizaciju projektnih aktivnosti u periodu koji je naveden u ovim smernicama.</w:t>
      </w:r>
      <w:r>
        <w:rPr>
          <w:rFonts w:ascii="Times New Roman" w:eastAsia="Times New Roman" w:hAnsi="Times New Roman" w:cs="Times New Roman"/>
          <w:sz w:val="24"/>
          <w:szCs w:val="24"/>
        </w:rPr>
        <w:br/>
        <w:t xml:space="preserve"> Prilikom ocenjivanja projekta/programa, proceniće se samo troškovi vezan</w:t>
      </w:r>
      <w:r>
        <w:rPr>
          <w:rFonts w:ascii="Times New Roman" w:eastAsia="Times New Roman" w:hAnsi="Times New Roman" w:cs="Times New Roman"/>
          <w:sz w:val="24"/>
          <w:szCs w:val="24"/>
        </w:rPr>
        <w:t>i za planirane aktivnosti, kao i stvarni iznos ovih rashoda.</w:t>
      </w:r>
    </w:p>
    <w:p w:rsidR="006B598B" w:rsidRDefault="006B598B">
      <w:pPr>
        <w:pStyle w:val="Heading2"/>
      </w:pPr>
      <w:bookmarkStart w:id="13" w:name="_heading=h.26in1rg" w:colFirst="0" w:colLast="0"/>
      <w:bookmarkEnd w:id="13"/>
    </w:p>
    <w:p w:rsidR="006B598B" w:rsidRDefault="00815F12">
      <w:pPr>
        <w:pStyle w:val="Heading2"/>
        <w:rPr>
          <w:rFonts w:ascii="Times New Roman" w:eastAsia="Times New Roman" w:hAnsi="Times New Roman" w:cs="Times New Roman"/>
          <w:sz w:val="24"/>
          <w:szCs w:val="24"/>
        </w:rPr>
      </w:pPr>
      <w:bookmarkStart w:id="14" w:name="_heading=h.qwg1s8y22p5v" w:colFirst="0" w:colLast="0"/>
      <w:bookmarkEnd w:id="14"/>
      <w:r>
        <w:br/>
      </w:r>
      <w:r>
        <w:rPr>
          <w:rFonts w:ascii="Times New Roman" w:eastAsia="Times New Roman" w:hAnsi="Times New Roman" w:cs="Times New Roman"/>
          <w:sz w:val="24"/>
          <w:szCs w:val="24"/>
        </w:rPr>
        <w:t xml:space="preserve">2.4.1 Prihvatljivi direktni troškovi </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Rashodi shodno direktno prihvatljivim troškovima uključuju rashode koji su direktno povezani sa realizacijom nekih aktivnosti predloženog projekta ili pro</w:t>
      </w:r>
      <w:r>
        <w:rPr>
          <w:rFonts w:ascii="Times New Roman" w:eastAsia="Times New Roman" w:hAnsi="Times New Roman" w:cs="Times New Roman"/>
          <w:sz w:val="24"/>
          <w:szCs w:val="24"/>
        </w:rPr>
        <w:t>grama, kao što su:</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Organizovanje obrazovnih aktivnosti, (posebno treba identifikovati vrstu i cenu svake usluge);</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Didaktički materijal;</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Potrošni materijal;</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Grafičke usluge (priprema za štampu, usluge štampanja letaka, brošura, časopisa, itd, sa specifikacijom vrste i obima usluge, količine, jedinične cene, itd);</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plata i naknada za rukovodioce projekata/programa, osoblje na projektu, i/ ili spoljne pa</w:t>
      </w:r>
      <w:r>
        <w:rPr>
          <w:rFonts w:ascii="Times New Roman" w:eastAsia="Times New Roman" w:hAnsi="Times New Roman" w:cs="Times New Roman"/>
          <w:color w:val="000000"/>
          <w:sz w:val="24"/>
          <w:szCs w:val="24"/>
        </w:rPr>
        <w:t>rtnere uključene u projekat (ugovori, autorska prava i imovinska prava, drugi ugovori, ugovori o radu), sa navođenjem imena uključenih osoba, njihovih profesionalnih kompetencija, broj meseci njihovog angažovanja i njihov mesečni bruto iznos naknade;</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w:t>
      </w:r>
      <w:r>
        <w:rPr>
          <w:rFonts w:ascii="Times New Roman" w:eastAsia="Times New Roman" w:hAnsi="Times New Roman" w:cs="Times New Roman"/>
          <w:color w:val="000000"/>
          <w:sz w:val="24"/>
          <w:szCs w:val="24"/>
        </w:rPr>
        <w:t>ikacioni troškovi (troškovi telefona, Interneta, itd), za ove troškove mora da bude navedena specifikacija;</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nabavke opreme neophodne za realizaciju projekta/programa, koji se moraju odrediti prema vrsti i iznosu;</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Putni troškovi (npr. dnevnice);</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5" w:name="_heading=h.lnxbz9" w:colFirst="0" w:colLast="0"/>
      <w:bookmarkEnd w:id="15"/>
      <w:r>
        <w:rPr>
          <w:rFonts w:ascii="Times New Roman" w:eastAsia="Times New Roman" w:hAnsi="Times New Roman" w:cs="Times New Roman"/>
          <w:color w:val="000000"/>
          <w:sz w:val="24"/>
          <w:szCs w:val="24"/>
        </w:rPr>
        <w:t>Dr</w:t>
      </w:r>
      <w:r>
        <w:rPr>
          <w:rFonts w:ascii="Times New Roman" w:eastAsia="Times New Roman" w:hAnsi="Times New Roman" w:cs="Times New Roman"/>
          <w:color w:val="000000"/>
          <w:sz w:val="24"/>
          <w:szCs w:val="24"/>
        </w:rPr>
        <w:t>ugi troškovi direktno povezani sa realizacijom projekta ili programskim aktivnostima;</w:t>
      </w:r>
    </w:p>
    <w:p w:rsidR="006B598B" w:rsidRDefault="00815F12">
      <w:pPr>
        <w:pStyle w:val="Heading2"/>
        <w:rPr>
          <w:rFonts w:ascii="Times New Roman" w:eastAsia="Times New Roman" w:hAnsi="Times New Roman" w:cs="Times New Roman"/>
          <w:sz w:val="24"/>
          <w:szCs w:val="24"/>
        </w:rPr>
      </w:pPr>
      <w:bookmarkStart w:id="16" w:name="_heading=h.35nkun2" w:colFirst="0" w:colLast="0"/>
      <w:bookmarkEnd w:id="16"/>
      <w:r>
        <w:br/>
      </w:r>
      <w:r>
        <w:rPr>
          <w:rFonts w:ascii="Times New Roman" w:eastAsia="Times New Roman" w:hAnsi="Times New Roman" w:cs="Times New Roman"/>
          <w:sz w:val="24"/>
          <w:szCs w:val="24"/>
        </w:rPr>
        <w:t xml:space="preserve">2.4.2 Prihvatljivi indirektni troškovi </w:t>
      </w: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spacing w:after="0" w:line="240" w:lineRule="auto"/>
        <w:jc w:val="both"/>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Osim direktnih prihvatljivih rashoda po ovom pozivu, indirektni troškovi će takođe biti prihvaćeni do 7% ukupne vrednosti prihv</w:t>
      </w:r>
      <w:r>
        <w:rPr>
          <w:rFonts w:ascii="Times New Roman" w:eastAsia="Times New Roman" w:hAnsi="Times New Roman" w:cs="Times New Roman"/>
          <w:i/>
          <w:sz w:val="24"/>
          <w:szCs w:val="24"/>
        </w:rPr>
        <w:t>atljivih direktnih troškova. Među ovim rashodima su uključeni troškovi koji nisu direktno povezani sa realizacijom projekta ili programa, ali su troškovi koji indirektno doprinose postizanju ciljeva projekta. Ove troškove treba precizirati i objasniti.</w:t>
      </w: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pStyle w:val="Heading2"/>
        <w:rPr>
          <w:rFonts w:ascii="Times New Roman" w:eastAsia="Times New Roman" w:hAnsi="Times New Roman" w:cs="Times New Roman"/>
          <w:sz w:val="24"/>
          <w:szCs w:val="24"/>
        </w:rPr>
      </w:pPr>
      <w:bookmarkStart w:id="17" w:name="_heading=h.1ksv4uv" w:colFirst="0" w:colLast="0"/>
      <w:bookmarkEnd w:id="17"/>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.4.3 Neprihvatljivi troškovi </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Neprihvatljivi rashodi uključuju:</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Kapitalna ulaganja ili investicioni krediti, garantni fondovi;</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nabavke opreme, nameštaja i malih građevinskih poslova ako vrednost prelazi 10% ukupnih prihvatljivih troškova projekta;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kamata na dugove;</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Novčane kazne, novčani penali i troškovi sudskih postupaka;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Isplata bonusa zaposlenima;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ko</w:t>
      </w:r>
      <w:r>
        <w:rPr>
          <w:rFonts w:ascii="Times New Roman" w:eastAsia="Times New Roman" w:hAnsi="Times New Roman" w:cs="Times New Roman"/>
          <w:color w:val="000000"/>
          <w:sz w:val="24"/>
          <w:szCs w:val="24"/>
        </w:rPr>
        <w:t>ji se već finansiraju iz javnih izvora ili rashodi u periodu trajanja projekta finansirani iz drugih izvora;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Kupovina polovne opreme, mašina i nameštaja itd;</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koji nisu obuhvaćeni sporazumom (ugovor sa pružaocem finansijske podrške);</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Dobrotvorne d</w:t>
      </w:r>
      <w:r>
        <w:rPr>
          <w:rFonts w:ascii="Times New Roman" w:eastAsia="Times New Roman" w:hAnsi="Times New Roman" w:cs="Times New Roman"/>
          <w:color w:val="000000"/>
          <w:sz w:val="24"/>
          <w:szCs w:val="24"/>
        </w:rPr>
        <w:t>onacije;</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Krediti drugim organizacijama ili pojedincima;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Ostali troškovi koji nisu direktno povezani sa sadržajem i ciljevima projekta;</w:t>
      </w:r>
    </w:p>
    <w:p w:rsidR="006B598B" w:rsidRDefault="006B598B">
      <w:pPr>
        <w:spacing w:after="0" w:line="240" w:lineRule="auto"/>
        <w:rPr>
          <w:rFonts w:ascii="Times New Roman" w:eastAsia="Times New Roman" w:hAnsi="Times New Roman" w:cs="Times New Roman"/>
          <w:b/>
          <w:sz w:val="24"/>
          <w:szCs w:val="24"/>
          <w:highlight w:val="lightGray"/>
        </w:rPr>
      </w:pPr>
    </w:p>
    <w:p w:rsidR="006B598B" w:rsidRDefault="00815F12">
      <w:pPr>
        <w:pStyle w:val="Heading2"/>
        <w:rPr>
          <w:rFonts w:ascii="Times New Roman" w:eastAsia="Times New Roman" w:hAnsi="Times New Roman" w:cs="Times New Roman"/>
          <w:sz w:val="24"/>
          <w:szCs w:val="24"/>
        </w:rPr>
      </w:pPr>
      <w:bookmarkStart w:id="18" w:name="_heading=h.44sinio" w:colFirst="0" w:colLast="0"/>
      <w:bookmarkEnd w:id="18"/>
      <w:r>
        <w:rPr>
          <w:rFonts w:ascii="Times New Roman" w:eastAsia="Times New Roman" w:hAnsi="Times New Roman" w:cs="Times New Roman"/>
          <w:sz w:val="24"/>
          <w:szCs w:val="24"/>
        </w:rPr>
        <w:t>3. KAKO SE PRIJAVITI?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Prijava NVO smatraće se potpunom ako prijava sadrži sve prijavne obrasce i obavezne anekse kako s</w:t>
      </w:r>
      <w:r>
        <w:rPr>
          <w:rFonts w:ascii="Times New Roman" w:eastAsia="Times New Roman" w:hAnsi="Times New Roman" w:cs="Times New Roman"/>
          <w:i/>
          <w:sz w:val="24"/>
          <w:szCs w:val="24"/>
        </w:rPr>
        <w:t>e zahteva u javnom pozivu i pozivnoj dokumentaciji kako sledi:</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predloga projekta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predloga budžeta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izjave o partnerstvu (ako se prijavljuje u partnerstvu)</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Kopija potvrde o registraciji nevladine organizacije;</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Kopija uverenja o fiskalnom broju NVO;</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Izjava koja ukazuje na odsustvo dvostrukog finansiranja;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izjave o realizaciji drugih projekata koji se finansiraju iz javnih izvora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Izjava o podnošenju godišnjih finansijskih izveštaja;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Uverenje Poreske uprave</w:t>
      </w:r>
      <w:r>
        <w:rPr>
          <w:rFonts w:ascii="Times New Roman" w:eastAsia="Times New Roman" w:hAnsi="Times New Roman" w:cs="Times New Roman"/>
          <w:color w:val="000000"/>
          <w:sz w:val="24"/>
          <w:szCs w:val="24"/>
        </w:rPr>
        <w:t xml:space="preserve"> Kosova u vezi sa stanjem javnog duga podnosioca prijave i partnera kojim se potvrđuje da organizacija nema dug i u slučaju da postoji javni dug, on mora da se izmiri pre potpisivanja ugovora. Uverenje mora da bude izdato u roku od datuma otvaranja javnog </w:t>
      </w:r>
      <w:r>
        <w:rPr>
          <w:rFonts w:ascii="Times New Roman" w:eastAsia="Times New Roman" w:hAnsi="Times New Roman" w:cs="Times New Roman"/>
          <w:color w:val="000000"/>
          <w:sz w:val="24"/>
          <w:szCs w:val="24"/>
        </w:rPr>
        <w:t>poziva (ovaj dokument će biti potreban pre objavljivanja konačnih rezultata i nakon objavljivanja preliminarnih rezultata).</w:t>
      </w:r>
    </w:p>
    <w:p w:rsidR="006B598B" w:rsidRDefault="00815F12">
      <w:pPr>
        <w:pStyle w:val="Heading2"/>
        <w:rPr>
          <w:rFonts w:ascii="Times New Roman" w:eastAsia="Times New Roman" w:hAnsi="Times New Roman" w:cs="Times New Roman"/>
          <w:sz w:val="24"/>
          <w:szCs w:val="24"/>
        </w:rPr>
      </w:pPr>
      <w:bookmarkStart w:id="19" w:name="_heading=h.2jxsxqh" w:colFirst="0" w:colLast="0"/>
      <w:bookmarkEnd w:id="19"/>
      <w:r>
        <w:rPr>
          <w:rFonts w:ascii="Times New Roman" w:eastAsia="Times New Roman" w:hAnsi="Times New Roman" w:cs="Times New Roman"/>
          <w:sz w:val="24"/>
          <w:szCs w:val="24"/>
        </w:rPr>
        <w:t xml:space="preserve">3.1  Prijava predloga projekta </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Popunjavanje obrasca predloga projekta deo je obavezne dokumentacije. Sadrži informacije o podnosi</w:t>
      </w:r>
      <w:r>
        <w:rPr>
          <w:rFonts w:ascii="Times New Roman" w:eastAsia="Times New Roman" w:hAnsi="Times New Roman" w:cs="Times New Roman"/>
          <w:sz w:val="24"/>
          <w:szCs w:val="24"/>
        </w:rPr>
        <w:t>ocu prijave i partnerima, kao i podatke o sadržaju projekta/programa za koji se traže finansijska sredstva iz javnih izvora.</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Ako dostavljeni podaci  u obrascu nedostaju u smislu sadržaja projekta, prijava se neće uzeti u razmatranje.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Obrasce je potrebno popuniti na računaru. Ako se obrazac popuni ručno, neće se uzeti u razmatranje.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Ako obrazac sadrži pogrešan opis kao što je gore navedeno, prijava će se smatrati nevažećom.</w:t>
      </w:r>
      <w:r>
        <w:rPr>
          <w:rFonts w:ascii="Times New Roman" w:eastAsia="Times New Roman" w:hAnsi="Times New Roman" w:cs="Times New Roman"/>
          <w:sz w:val="24"/>
          <w:szCs w:val="24"/>
        </w:rPr>
        <w:br/>
      </w:r>
    </w:p>
    <w:p w:rsidR="006B598B" w:rsidRDefault="00815F12">
      <w:pPr>
        <w:pStyle w:val="Heading2"/>
        <w:rPr>
          <w:rFonts w:ascii="Times New Roman" w:eastAsia="Times New Roman" w:hAnsi="Times New Roman" w:cs="Times New Roman"/>
          <w:sz w:val="24"/>
          <w:szCs w:val="24"/>
        </w:rPr>
      </w:pPr>
      <w:bookmarkStart w:id="20" w:name="_heading=h.z337ya" w:colFirst="0" w:colLast="0"/>
      <w:bookmarkEnd w:id="20"/>
      <w:r>
        <w:rPr>
          <w:rFonts w:ascii="Times New Roman" w:eastAsia="Times New Roman" w:hAnsi="Times New Roman" w:cs="Times New Roman"/>
          <w:sz w:val="24"/>
          <w:szCs w:val="24"/>
        </w:rPr>
        <w:t xml:space="preserve">3.2 Sadržaj obrasca budžeta </w:t>
      </w:r>
    </w:p>
    <w:p w:rsidR="006B598B" w:rsidRDefault="006B598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Obrazac predloga budžeta je deo obavezne dokumentacije. Dostavljeni predlog budžeta mora da sadrži  informacije o svim direktnim i indirektnim rashodima projekta/programa predloženim za finansiranje.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Ako obrazac budžeta nije u potpunosti popunjen ili nije </w:t>
      </w:r>
      <w:r>
        <w:rPr>
          <w:rFonts w:ascii="Times New Roman" w:eastAsia="Times New Roman" w:hAnsi="Times New Roman" w:cs="Times New Roman"/>
          <w:sz w:val="24"/>
          <w:szCs w:val="24"/>
        </w:rPr>
        <w:t>dostavljen u odgovarajućem obrascu prijave, neće se uzeti u razmatranje.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Obrazac je potrebno popuniti na računaru. Ako se obrazac popuni ručno, neće se uzeti u razmatranje.</w:t>
      </w:r>
    </w:p>
    <w:p w:rsidR="006B598B" w:rsidRDefault="00815F12">
      <w:pPr>
        <w:pStyle w:val="Heading2"/>
        <w:rPr>
          <w:rFonts w:ascii="Times New Roman" w:eastAsia="Times New Roman" w:hAnsi="Times New Roman" w:cs="Times New Roman"/>
          <w:sz w:val="24"/>
          <w:szCs w:val="24"/>
        </w:rPr>
      </w:pPr>
      <w:bookmarkStart w:id="21" w:name="_heading=h.3j2qqm3" w:colFirst="0" w:colLast="0"/>
      <w:bookmarkEnd w:id="21"/>
      <w:r>
        <w:rPr>
          <w:rFonts w:ascii="Times New Roman" w:eastAsia="Times New Roman" w:hAnsi="Times New Roman" w:cs="Times New Roman"/>
          <w:sz w:val="24"/>
          <w:szCs w:val="24"/>
        </w:rPr>
        <w:t>3.3 Gde podneti prijavu projekta?</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Obavezni obrasci i potrebna dokumentacija mor</w:t>
      </w:r>
      <w:r>
        <w:rPr>
          <w:rFonts w:ascii="Times New Roman" w:eastAsia="Times New Roman" w:hAnsi="Times New Roman" w:cs="Times New Roman"/>
          <w:sz w:val="24"/>
          <w:szCs w:val="24"/>
        </w:rPr>
        <w:t>aju se dostaviti u fizičkom obliku, u štampanom formatu (jedan original) i u elektronskom formatu (na CD- u). Obavezne obrasce mora da potpiše ovlašćeni predstavnik i moraju da se overe službenim pečatom organizacije. Dokumentacija u elektronskom formatu (</w:t>
      </w:r>
      <w:r>
        <w:rPr>
          <w:rFonts w:ascii="Times New Roman" w:eastAsia="Times New Roman" w:hAnsi="Times New Roman" w:cs="Times New Roman"/>
          <w:sz w:val="24"/>
          <w:szCs w:val="24"/>
        </w:rPr>
        <w:t>na CD-u) mora da ima isti sadržaj odnosno da bude identična štampanoj verziji. Odštampanu dokumentaciju i elektronski CD treba staviti u zapečaćenu kovertu.</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Originalna prijava mora biti dostavljena lično (i dostavljena nadležnoj kancelariji). Na spoljnoj </w:t>
      </w:r>
      <w:r>
        <w:rPr>
          <w:rFonts w:ascii="Times New Roman" w:eastAsia="Times New Roman" w:hAnsi="Times New Roman" w:cs="Times New Roman"/>
          <w:sz w:val="24"/>
          <w:szCs w:val="24"/>
        </w:rPr>
        <w:t xml:space="preserve">strani koverte napisati naziv javnog poziva, zajedno sa punim nazivom i adresom podnosioca prijave i napomenom </w:t>
      </w:r>
      <w:r>
        <w:rPr>
          <w:rFonts w:ascii="Times New Roman" w:eastAsia="Times New Roman" w:hAnsi="Times New Roman" w:cs="Times New Roman"/>
          <w:i/>
          <w:sz w:val="24"/>
          <w:szCs w:val="24"/>
        </w:rPr>
        <w:t>„Ne otvarati pre sastanka Komisije za ocenu projekata“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Prijave se moraju poslati na sledeću adresu:</w:t>
      </w:r>
    </w:p>
    <w:p w:rsidR="006B598B" w:rsidRDefault="006B598B">
      <w:pPr>
        <w:spacing w:after="0" w:line="240" w:lineRule="auto"/>
        <w:rPr>
          <w:rFonts w:ascii="Times New Roman" w:eastAsia="Times New Roman" w:hAnsi="Times New Roman" w:cs="Times New Roman"/>
          <w:sz w:val="24"/>
          <w:szCs w:val="24"/>
        </w:rPr>
      </w:pPr>
    </w:p>
    <w:tbl>
      <w:tblPr>
        <w:tblStyle w:val="a0"/>
        <w:tblW w:w="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tblGrid>
      <w:tr w:rsidR="006B598B">
        <w:trPr>
          <w:trHeight w:val="1448"/>
        </w:trPr>
        <w:tc>
          <w:tcPr>
            <w:tcW w:w="4878" w:type="dxa"/>
          </w:tcPr>
          <w:p w:rsidR="006B598B" w:rsidRDefault="00815F12">
            <w:pPr>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Ministarstvo obrazovanja, nauke  tehnologij</w:t>
            </w:r>
            <w:r>
              <w:rPr>
                <w:rFonts w:ascii="Times New Roman" w:eastAsia="Times New Roman" w:hAnsi="Times New Roman" w:cs="Times New Roman"/>
                <w:i/>
                <w:sz w:val="24"/>
                <w:szCs w:val="24"/>
              </w:rPr>
              <w:t>e i inovacija</w:t>
            </w:r>
            <w:r>
              <w:rPr>
                <w:rFonts w:ascii="Times New Roman" w:eastAsia="Times New Roman" w:hAnsi="Times New Roman" w:cs="Times New Roman"/>
                <w:i/>
                <w:sz w:val="24"/>
                <w:szCs w:val="24"/>
                <w:highlight w:val="lightGray"/>
              </w:rPr>
              <w:br/>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i/>
                <w:sz w:val="24"/>
                <w:szCs w:val="24"/>
              </w:rPr>
              <w:t>Ul. Agim Ramadani, prizemlje, kancelarija br. 4</w:t>
            </w:r>
            <w:r>
              <w:rPr>
                <w:rFonts w:ascii="Times New Roman" w:eastAsia="Times New Roman" w:hAnsi="Times New Roman" w:cs="Times New Roman"/>
                <w:sz w:val="24"/>
                <w:szCs w:val="24"/>
              </w:rPr>
              <w:br/>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 otvarati pre sastanka Komisije za ocenu projekata“</w:t>
            </w:r>
          </w:p>
        </w:tc>
      </w:tr>
    </w:tbl>
    <w:p w:rsidR="006B598B" w:rsidRDefault="006B598B">
      <w:pPr>
        <w:pStyle w:val="Heading2"/>
        <w:rPr>
          <w:rFonts w:ascii="Times New Roman" w:eastAsia="Times New Roman" w:hAnsi="Times New Roman" w:cs="Times New Roman"/>
          <w:sz w:val="24"/>
          <w:szCs w:val="24"/>
        </w:rPr>
      </w:pPr>
      <w:bookmarkStart w:id="22" w:name="_heading=h.1y810tw" w:colFirst="0" w:colLast="0"/>
      <w:bookmarkEnd w:id="22"/>
    </w:p>
    <w:p w:rsidR="006B598B" w:rsidRDefault="00815F12">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3.4  Rok za podnošenje prijava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Rok za podnošenje aplikacija je </w:t>
      </w:r>
      <w:r>
        <w:rPr>
          <w:rFonts w:ascii="Times New Roman" w:eastAsia="Times New Roman" w:hAnsi="Times New Roman" w:cs="Times New Roman"/>
          <w:b/>
          <w:sz w:val="24"/>
          <w:szCs w:val="24"/>
        </w:rPr>
        <w:t>20 maj 2022 u 16:00 časova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Ako se prijava podnosi lično kancelariji, podnosiocu zahteva se izdaje potvrda da je prijava primljena u objavljenom roku.</w:t>
      </w:r>
      <w:r>
        <w:rPr>
          <w:rFonts w:ascii="Times New Roman" w:eastAsia="Times New Roman" w:hAnsi="Times New Roman" w:cs="Times New Roman"/>
          <w:sz w:val="24"/>
          <w:szCs w:val="24"/>
        </w:rPr>
        <w:br/>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Sve prijave pristigle nakon isteka roka neće se uzeti u razmatranje.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numPr>
          <w:ilvl w:val="1"/>
          <w:numId w:val="9"/>
        </w:numPr>
        <w:rPr>
          <w:rFonts w:ascii="Times New Roman" w:eastAsia="Times New Roman" w:hAnsi="Times New Roman" w:cs="Times New Roman"/>
          <w:sz w:val="24"/>
          <w:szCs w:val="24"/>
        </w:rPr>
      </w:pPr>
      <w:bookmarkStart w:id="23" w:name="_heading=h.4i7ojhp" w:colFirst="0" w:colLast="0"/>
      <w:bookmarkEnd w:id="23"/>
      <w:r>
        <w:rPr>
          <w:rFonts w:ascii="Times New Roman" w:eastAsia="Times New Roman" w:hAnsi="Times New Roman" w:cs="Times New Roman"/>
          <w:sz w:val="24"/>
          <w:szCs w:val="24"/>
        </w:rPr>
        <w:t>Kome da se obratite ako imate pitanja?</w:t>
      </w:r>
    </w:p>
    <w:p w:rsidR="006B598B" w:rsidRDefault="006B598B">
      <w:pPr>
        <w:pBdr>
          <w:top w:val="nil"/>
          <w:left w:val="nil"/>
          <w:bottom w:val="nil"/>
          <w:right w:val="nil"/>
          <w:between w:val="nil"/>
        </w:pBdr>
        <w:ind w:left="1080"/>
        <w:rPr>
          <w:color w:val="000000"/>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Sva pitanja u vezi poziva mogu da se upute samo elektronskim putem, slanjem zahteva na sledeću adresu:</w:t>
      </w:r>
      <w:r>
        <w:rPr>
          <w:b/>
          <w:color w:val="FFFFFF"/>
        </w:rPr>
        <w:t xml:space="preserve"> </w:t>
      </w:r>
      <w:r>
        <w:rPr>
          <w:b/>
          <w:color w:val="FF0000"/>
        </w:rPr>
        <w:t>Nazan.Safqi@rks-gov.net</w:t>
      </w:r>
      <w:r w:rsidR="0007395D">
        <w:rPr>
          <w:b/>
          <w:color w:val="FF0000"/>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najkasnije do 4 Maj 2022.</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br/>
      </w:r>
      <w:r>
        <w:rPr>
          <w:rFonts w:ascii="Times New Roman" w:eastAsia="Times New Roman" w:hAnsi="Times New Roman" w:cs="Times New Roman"/>
          <w:sz w:val="24"/>
          <w:szCs w:val="24"/>
        </w:rPr>
        <w:t>Odgovori na određene zahteve biće poslati direktno na adresu postavljenih pitanja, a najčešći odgovo</w:t>
      </w:r>
      <w:r>
        <w:rPr>
          <w:rFonts w:ascii="Times New Roman" w:eastAsia="Times New Roman" w:hAnsi="Times New Roman" w:cs="Times New Roman"/>
          <w:sz w:val="24"/>
          <w:szCs w:val="24"/>
        </w:rPr>
        <w:t>ri biće objavljeni na sledećoj veb-stranici:</w:t>
      </w:r>
      <w:r>
        <w:rPr>
          <w:color w:val="FFFFFF"/>
        </w:rPr>
        <w:t xml:space="preserve"> </w:t>
      </w:r>
      <w:hyperlink r:id="rId9">
        <w:r>
          <w:rPr>
            <w:color w:val="0000FF"/>
            <w:u w:val="single"/>
          </w:rPr>
          <w:t>https://masht.rks-gov.net/</w:t>
        </w:r>
      </w:hyperlink>
      <w:r>
        <w:rPr>
          <w:rFonts w:ascii="Times New Roman" w:eastAsia="Times New Roman" w:hAnsi="Times New Roman" w:cs="Times New Roman"/>
          <w:sz w:val="24"/>
          <w:szCs w:val="24"/>
        </w:rPr>
        <w:t xml:space="preserve"> najkasnije do 6 Maj 2022.</w:t>
      </w:r>
      <w:r>
        <w:rPr>
          <w:rFonts w:ascii="Times New Roman" w:eastAsia="Times New Roman" w:hAnsi="Times New Roman" w:cs="Times New Roman"/>
          <w:sz w:val="24"/>
          <w:szCs w:val="24"/>
        </w:rPr>
        <w:br/>
        <w:t>Da bi se obezbedilo jednako postupanje prema svim potencijalnim podnosiocima prijava, pružalac javne finansijsk</w:t>
      </w:r>
      <w:r>
        <w:rPr>
          <w:rFonts w:ascii="Times New Roman" w:eastAsia="Times New Roman" w:hAnsi="Times New Roman" w:cs="Times New Roman"/>
          <w:sz w:val="24"/>
          <w:szCs w:val="24"/>
        </w:rPr>
        <w:t>e podrške ne može dati prethodno mišljenje o podobnosti podnosilaca prijava, partnera, radnji ili rashoda navedenih u zahtevu.</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numPr>
          <w:ilvl w:val="0"/>
          <w:numId w:val="9"/>
        </w:numPr>
        <w:rPr>
          <w:rFonts w:ascii="Times New Roman" w:eastAsia="Times New Roman" w:hAnsi="Times New Roman" w:cs="Times New Roman"/>
          <w:sz w:val="24"/>
          <w:szCs w:val="24"/>
        </w:rPr>
      </w:pPr>
      <w:bookmarkStart w:id="24" w:name="_heading=h.2xcytpi" w:colFirst="0" w:colLast="0"/>
      <w:bookmarkEnd w:id="24"/>
      <w:r>
        <w:rPr>
          <w:rFonts w:ascii="Times New Roman" w:eastAsia="Times New Roman" w:hAnsi="Times New Roman" w:cs="Times New Roman"/>
          <w:sz w:val="24"/>
          <w:szCs w:val="24"/>
        </w:rPr>
        <w:t xml:space="preserve">OCENA I DODELA SREDSTAVA </w:t>
      </w:r>
    </w:p>
    <w:p w:rsidR="006B598B" w:rsidRDefault="00815F12">
      <w:pPr>
        <w:pStyle w:val="Heading2"/>
        <w:ind w:left="720"/>
        <w:rPr>
          <w:rFonts w:ascii="Times New Roman" w:eastAsia="Times New Roman" w:hAnsi="Times New Roman" w:cs="Times New Roman"/>
          <w:sz w:val="24"/>
          <w:szCs w:val="24"/>
        </w:rPr>
      </w:pPr>
      <w:bookmarkStart w:id="25" w:name="_heading=h.1ci93xb" w:colFirst="0" w:colLast="0"/>
      <w:bookmarkEnd w:id="25"/>
      <w:r>
        <w:rPr>
          <w:rFonts w:ascii="Times New Roman" w:eastAsia="Times New Roman" w:hAnsi="Times New Roman" w:cs="Times New Roman"/>
          <w:sz w:val="24"/>
          <w:szCs w:val="24"/>
        </w:rPr>
        <w:t>4.1 Primljene prijave će proći kroz sledeću proceduru:</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4.1.1 Pružalac finansijske podrške uspostaviće komisiju za ocenu u čijem sastavu će biti 5 zvaničnih članova institucije i drugih spoljnih stručnjaka, čija je dužnost da ocene da li prijave ispunjavaju formalne uslove javnog poziva.</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Nakon provere svih pri</w:t>
      </w:r>
      <w:r>
        <w:rPr>
          <w:rFonts w:ascii="Times New Roman" w:eastAsia="Times New Roman" w:hAnsi="Times New Roman" w:cs="Times New Roman"/>
          <w:sz w:val="24"/>
          <w:szCs w:val="24"/>
        </w:rPr>
        <w:t>stiglih prijava, Komisija će pripremiti spisak svih prijavljenih koji ispunjavaju uslove kako bi ocenila sadržaj njihovih projekata, kao i listu prijavljenih koji ne ispunjavaju uslove navedene u konkursu.</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Pružalac finansijske podrške obavestiće sve podn</w:t>
      </w:r>
      <w:r>
        <w:rPr>
          <w:rFonts w:ascii="Times New Roman" w:eastAsia="Times New Roman" w:hAnsi="Times New Roman" w:cs="Times New Roman"/>
          <w:sz w:val="24"/>
          <w:szCs w:val="24"/>
        </w:rPr>
        <w:t>osioce prijava koji ne ispunjavaju uslove i navesti razloge za odbijanje njihove prijave.</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U drugoj fazi, Komisija za ocenu projekata u čijem sastavu su  pet (5) članova, oceniće  sadržaj prijava. Svaka primljena prijava oceniće se na osnovu obrasca</w:t>
      </w:r>
      <w:r>
        <w:rPr>
          <w:rFonts w:ascii="Times New Roman" w:eastAsia="Times New Roman" w:hAnsi="Times New Roman" w:cs="Times New Roman"/>
          <w:sz w:val="24"/>
          <w:szCs w:val="24"/>
        </w:rPr>
        <w:t xml:space="preserve"> ocene.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Prijave će se ocenjivati na osnovu:</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Iskustva prijavljene organizacije (organizacija) i njenog osoblja, uključujući posebno relevantno iskustvo u prioritetnoj oblasti ovog poziva (30 odsto);</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Obima u kojem predloženi projekat zadovoljava cilj po</w:t>
      </w:r>
      <w:r>
        <w:rPr>
          <w:rFonts w:ascii="Times New Roman" w:eastAsia="Times New Roman" w:hAnsi="Times New Roman" w:cs="Times New Roman"/>
          <w:color w:val="000000"/>
          <w:sz w:val="24"/>
          <w:szCs w:val="24"/>
        </w:rPr>
        <w:t>ziva. Predlog bi trebalo da pokaže dobro integrisanu rodnu perspektivu u svim fazama njegove realizacije (30 odsto);</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Obima u kojem se predloženi projekat podudara sa zahtevima poziva (20 odsto); </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Ukupne relevantnosti, kvaliteta, jasnoće i finansijske izv</w:t>
      </w:r>
      <w:r>
        <w:rPr>
          <w:rFonts w:ascii="Times New Roman" w:eastAsia="Times New Roman" w:hAnsi="Times New Roman" w:cs="Times New Roman"/>
          <w:color w:val="000000"/>
          <w:sz w:val="24"/>
          <w:szCs w:val="24"/>
        </w:rPr>
        <w:t>odljivosti predloga i procenjenog budžeta (20 odsto).</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Privremena lista projekata/programa korisnika odabranih za finansiranje - Na osnovu ocene prijava koje su ispunile uslove navedene u pozivu, Komisija će sastaviti privremenu listu odabranih projekata/</w:t>
      </w:r>
      <w:r>
        <w:rPr>
          <w:rFonts w:ascii="Times New Roman" w:eastAsia="Times New Roman" w:hAnsi="Times New Roman" w:cs="Times New Roman"/>
          <w:sz w:val="24"/>
          <w:szCs w:val="24"/>
        </w:rPr>
        <w:t xml:space="preserve">programa u skladu sa bodovima koje su dobili u procesu ocene. Ukupan iznos troškova </w:t>
      </w:r>
      <w:r>
        <w:rPr>
          <w:rFonts w:ascii="Times New Roman" w:eastAsia="Times New Roman" w:hAnsi="Times New Roman" w:cs="Times New Roman"/>
          <w:sz w:val="24"/>
          <w:szCs w:val="24"/>
        </w:rPr>
        <w:lastRenderedPageBreak/>
        <w:t>projekata navedenih na privremenoj listi neće premašiti ukupan iznos finansiranja obezbeđenih putem javnog poziva.</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Osim privremene liste, na osnovu bodova koji su dati to</w:t>
      </w:r>
      <w:r>
        <w:rPr>
          <w:rFonts w:ascii="Times New Roman" w:eastAsia="Times New Roman" w:hAnsi="Times New Roman" w:cs="Times New Roman"/>
          <w:sz w:val="24"/>
          <w:szCs w:val="24"/>
        </w:rPr>
        <w:t>kom ocene, Komisija će sastaviti i rezervnu listu projekata/programa.</w:t>
      </w:r>
    </w:p>
    <w:p w:rsidR="006B598B" w:rsidRDefault="00815F12">
      <w:pPr>
        <w:pStyle w:val="Heading2"/>
        <w:rPr>
          <w:rFonts w:ascii="Times New Roman" w:eastAsia="Times New Roman" w:hAnsi="Times New Roman" w:cs="Times New Roman"/>
          <w:sz w:val="24"/>
          <w:szCs w:val="24"/>
        </w:rPr>
      </w:pPr>
      <w:bookmarkStart w:id="26" w:name="_heading=h.3whwml4" w:colFirst="0" w:colLast="0"/>
      <w:bookmarkEnd w:id="26"/>
      <w:r>
        <w:rPr>
          <w:rFonts w:ascii="Times New Roman" w:eastAsia="Times New Roman" w:hAnsi="Times New Roman" w:cs="Times New Roman"/>
          <w:sz w:val="24"/>
          <w:szCs w:val="24"/>
        </w:rPr>
        <w:br/>
        <w:t>4.2 Dodatna dokumentacija i ugovaranje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 bi se izbegli nepotrebni dodatni troškovi prilikom prijavljivanja na konkurs, pružalac finansijskih izvora će zahtevati dodatnu dokumentaciju samo od onih podnosioca prijave koji su prema oceni prijava uključeni u privremenu listu projekata/programa od</w:t>
      </w:r>
      <w:r>
        <w:rPr>
          <w:rFonts w:ascii="Times New Roman" w:eastAsia="Times New Roman" w:hAnsi="Times New Roman" w:cs="Times New Roman"/>
          <w:sz w:val="24"/>
          <w:szCs w:val="24"/>
        </w:rPr>
        <w:t>abranih za finansiranje.</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Pre potpisivanja konačnog ugovora, a na osnovu ocene Komisije, pružalac može zatražiti pregled  obrasca konačnog budžeta za procenjene troškove koji odgovaraju stvarnim troškovima vezanim za predložene aktivnosti.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Dodatna dokumen</w:t>
      </w:r>
      <w:r>
        <w:rPr>
          <w:rFonts w:ascii="Times New Roman" w:eastAsia="Times New Roman" w:hAnsi="Times New Roman" w:cs="Times New Roman"/>
          <w:sz w:val="24"/>
          <w:szCs w:val="24"/>
        </w:rPr>
        <w:t>tacija koja će biti potrebna: Uverenje poreske uprave da su izvršene sve poreske obaveze.</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za ocenu projekata će proveriti dodatnu dokumentaciju.</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Ako podnosilac prijave ne dostavi potrebnu dodatnu dokumentaciju u navedenom roku od 10 dana, pri</w:t>
      </w:r>
      <w:r>
        <w:rPr>
          <w:rFonts w:ascii="Times New Roman" w:eastAsia="Times New Roman" w:hAnsi="Times New Roman" w:cs="Times New Roman"/>
          <w:sz w:val="24"/>
          <w:szCs w:val="24"/>
        </w:rPr>
        <w:t>java će biti odbijena.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provere prateće dokumentacije i ako odluka pokaže da neki podnosioci prijave nisu ispunili tražene uslove prema javnom pozivu, te prijave se neće uzeti u razmatranje za potpisivanje ugovora.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 takvim slučajevima, projekti s</w:t>
      </w:r>
      <w:r>
        <w:rPr>
          <w:rFonts w:ascii="Times New Roman" w:eastAsia="Times New Roman" w:hAnsi="Times New Roman" w:cs="Times New Roman"/>
          <w:sz w:val="24"/>
          <w:szCs w:val="24"/>
        </w:rPr>
        <w:t>a rezervne liste će se aktivirati ako nakon provere prateće dokumentacije institucija utvrdi da ima dovoljno sredstava za ugovaranje drugih projekata.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Nakon provere dostavljene dokumentacije, Komisija će predložiti konačnu listu projekata /programa odab</w:t>
      </w:r>
      <w:r>
        <w:rPr>
          <w:rFonts w:ascii="Times New Roman" w:eastAsia="Times New Roman" w:hAnsi="Times New Roman" w:cs="Times New Roman"/>
          <w:sz w:val="24"/>
          <w:szCs w:val="24"/>
        </w:rPr>
        <w:t>ranih za finansiranje.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Obaveštavanje podnosilaca prijava -</w:t>
      </w:r>
      <w:r>
        <w:rPr>
          <w:rFonts w:ascii="Times New Roman" w:eastAsia="Times New Roman" w:hAnsi="Times New Roman" w:cs="Times New Roman"/>
          <w:sz w:val="24"/>
          <w:szCs w:val="24"/>
        </w:rPr>
        <w:t xml:space="preserve"> Svi podnosioci prijava čije su prijave ušle u proces ocene biće obavešteni o odluci o dodeli projekata/programa u okviru poziva.</w:t>
      </w:r>
      <w:r>
        <w:rPr>
          <w:rFonts w:ascii="Times New Roman" w:eastAsia="Times New Roman" w:hAnsi="Times New Roman" w:cs="Times New Roman"/>
          <w:sz w:val="24"/>
          <w:szCs w:val="24"/>
        </w:rPr>
        <w:br/>
      </w:r>
    </w:p>
    <w:p w:rsidR="006B598B" w:rsidRDefault="006B598B">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bookmarkStart w:id="27" w:name="_GoBack"/>
      <w:bookmarkEnd w:id="27"/>
    </w:p>
    <w:p w:rsidR="006B598B" w:rsidRDefault="00815F12">
      <w:pPr>
        <w:pStyle w:val="Heading2"/>
        <w:numPr>
          <w:ilvl w:val="0"/>
          <w:numId w:val="2"/>
        </w:numPr>
        <w:rPr>
          <w:rFonts w:ascii="Times New Roman" w:eastAsia="Times New Roman" w:hAnsi="Times New Roman" w:cs="Times New Roman"/>
          <w:b w:val="0"/>
          <w:sz w:val="24"/>
          <w:szCs w:val="24"/>
        </w:rPr>
      </w:pPr>
      <w:bookmarkStart w:id="28" w:name="_heading=h.2bn6wsx" w:colFirst="0" w:colLast="0"/>
      <w:bookmarkEnd w:id="28"/>
      <w:r>
        <w:rPr>
          <w:rFonts w:ascii="Times New Roman" w:eastAsia="Times New Roman" w:hAnsi="Times New Roman" w:cs="Times New Roman"/>
          <w:b w:val="0"/>
          <w:sz w:val="24"/>
          <w:szCs w:val="24"/>
        </w:rPr>
        <w:lastRenderedPageBreak/>
        <w:t xml:space="preserve">OKVIRNI VREMENSKI RASPORED REALIZACIJE POZIVA </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Proceduralne faze</w:t>
      </w:r>
      <w:r>
        <w:rPr>
          <w:rFonts w:ascii="Times New Roman" w:eastAsia="Times New Roman" w:hAnsi="Times New Roman" w:cs="Times New Roman"/>
          <w:sz w:val="24"/>
          <w:szCs w:val="24"/>
        </w:rPr>
        <w:t xml:space="preserve"> poziva </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prijave: </w:t>
      </w:r>
      <w:r>
        <w:rPr>
          <w:rFonts w:ascii="Times New Roman" w:eastAsia="Times New Roman" w:hAnsi="Times New Roman" w:cs="Times New Roman"/>
          <w:color w:val="000000"/>
          <w:sz w:val="24"/>
          <w:szCs w:val="24"/>
          <w:u w:val="single"/>
        </w:rPr>
        <w:t>20 maj 2022.</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slanje pitanja u vezi poziva: </w:t>
      </w:r>
      <w:r>
        <w:rPr>
          <w:rFonts w:ascii="Times New Roman" w:eastAsia="Times New Roman" w:hAnsi="Times New Roman" w:cs="Times New Roman"/>
          <w:sz w:val="24"/>
          <w:szCs w:val="24"/>
          <w:u w:val="single"/>
        </w:rPr>
        <w:t>4</w:t>
      </w:r>
      <w:r>
        <w:rPr>
          <w:rFonts w:ascii="Times New Roman" w:eastAsia="Times New Roman" w:hAnsi="Times New Roman" w:cs="Times New Roman"/>
          <w:color w:val="000000"/>
          <w:sz w:val="24"/>
          <w:szCs w:val="24"/>
          <w:u w:val="single"/>
        </w:rPr>
        <w:t xml:space="preserve"> maj 2022.</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slanje odgovora na pitanja u vezi sa pozivom: </w:t>
      </w:r>
      <w:r>
        <w:rPr>
          <w:rFonts w:ascii="Times New Roman" w:eastAsia="Times New Roman" w:hAnsi="Times New Roman" w:cs="Times New Roman"/>
          <w:color w:val="000000"/>
          <w:sz w:val="24"/>
          <w:szCs w:val="24"/>
          <w:u w:val="single"/>
        </w:rPr>
        <w:t>6 maj 2022.</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Rok za proveru ispunjenosti proceduralnih kriterijuma i obaveštavanje strana: 2</w:t>
      </w:r>
      <w:r>
        <w:rPr>
          <w:rFonts w:ascii="Times New Roman" w:eastAsia="Times New Roman" w:hAnsi="Times New Roman" w:cs="Times New Roman"/>
          <w:color w:val="000000"/>
          <w:sz w:val="24"/>
          <w:szCs w:val="24"/>
          <w:u w:val="single"/>
        </w:rPr>
        <w:t xml:space="preserve"> jun 2022</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suštinsku ocenu prijava: </w:t>
      </w:r>
      <w:r>
        <w:rPr>
          <w:rFonts w:ascii="Times New Roman" w:eastAsia="Times New Roman" w:hAnsi="Times New Roman" w:cs="Times New Roman"/>
          <w:color w:val="000000"/>
          <w:sz w:val="24"/>
          <w:szCs w:val="24"/>
          <w:u w:val="single"/>
        </w:rPr>
        <w:t>14 jun 2022.</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podnošenje zahteva za podnošenje dodatne dokumentacije: </w:t>
      </w:r>
      <w:r>
        <w:rPr>
          <w:rFonts w:ascii="Times New Roman" w:eastAsia="Times New Roman" w:hAnsi="Times New Roman" w:cs="Times New Roman"/>
          <w:color w:val="000000"/>
          <w:sz w:val="24"/>
          <w:szCs w:val="24"/>
          <w:u w:val="single"/>
        </w:rPr>
        <w:t>21 jun 2022.</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dostavljanje tražene dokumentacije: </w:t>
      </w:r>
      <w:r>
        <w:rPr>
          <w:rFonts w:ascii="Times New Roman" w:eastAsia="Times New Roman" w:hAnsi="Times New Roman" w:cs="Times New Roman"/>
          <w:color w:val="000000"/>
          <w:sz w:val="24"/>
          <w:szCs w:val="24"/>
          <w:u w:val="single"/>
        </w:rPr>
        <w:t>29 jun 2022.</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objavljivanje odluke o dodeli javnih sredstava i obaveštavanje podnosilaca prijava: </w:t>
      </w:r>
      <w:r>
        <w:rPr>
          <w:rFonts w:ascii="Times New Roman" w:eastAsia="Times New Roman" w:hAnsi="Times New Roman" w:cs="Times New Roman"/>
          <w:color w:val="000000"/>
          <w:sz w:val="24"/>
          <w:szCs w:val="24"/>
          <w:u w:val="single"/>
        </w:rPr>
        <w:t>12 jul 2022.</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ugovaranje: </w:t>
      </w:r>
      <w:r>
        <w:rPr>
          <w:rFonts w:ascii="Times New Roman" w:eastAsia="Times New Roman" w:hAnsi="Times New Roman" w:cs="Times New Roman"/>
          <w:color w:val="000000"/>
          <w:sz w:val="24"/>
          <w:szCs w:val="24"/>
          <w:u w:val="single"/>
        </w:rPr>
        <w:t>26 jul 2022.</w:t>
      </w:r>
    </w:p>
    <w:p w:rsidR="006B598B" w:rsidRDefault="00815F12">
      <w:pPr>
        <w:spacing w:after="0"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br/>
        <w:t>Finansijer ima pravo da ažurira okvirni kalendar. Sve izmene u okvirnom kalendaru biće objavljene na sledećoj veb-stran</w:t>
      </w:r>
      <w:r>
        <w:rPr>
          <w:rFonts w:ascii="Times New Roman" w:eastAsia="Times New Roman" w:hAnsi="Times New Roman" w:cs="Times New Roman"/>
          <w:sz w:val="24"/>
          <w:szCs w:val="24"/>
        </w:rPr>
        <w:t xml:space="preserve">ici: </w:t>
      </w:r>
      <w:hyperlink r:id="rId10">
        <w:r>
          <w:rPr>
            <w:rFonts w:ascii="Times New Roman" w:eastAsia="Times New Roman" w:hAnsi="Times New Roman" w:cs="Times New Roman"/>
            <w:color w:val="0000FF"/>
            <w:sz w:val="24"/>
            <w:szCs w:val="24"/>
            <w:u w:val="single"/>
          </w:rPr>
          <w:t>www.masht.rks-gov.net</w:t>
        </w:r>
      </w:hyperlink>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OEBS u saradnji sa MONTI pružiti podršku NVO koje menadžiraju nastavne centre, organizovanjem informativnih sesija.</w:t>
      </w:r>
    </w:p>
    <w:p w:rsidR="006B598B" w:rsidRDefault="00815F1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Informativna sesija će biti organizovana 27 april 2022 godine, </w:t>
      </w:r>
      <w:r>
        <w:rPr>
          <w:rFonts w:ascii="Times New Roman" w:eastAsia="Times New Roman" w:hAnsi="Times New Roman" w:cs="Times New Roman"/>
          <w:sz w:val="24"/>
          <w:szCs w:val="24"/>
        </w:rPr>
        <w:t>a za mesto i vreme održavanja biće blagovremeno obavešteni putem e-maila.</w:t>
      </w:r>
    </w:p>
    <w:p w:rsidR="006B598B" w:rsidRDefault="006B598B">
      <w:pPr>
        <w:spacing w:after="0"/>
        <w:rPr>
          <w:rFonts w:ascii="Times New Roman" w:eastAsia="Times New Roman" w:hAnsi="Times New Roman" w:cs="Times New Roman"/>
          <w:sz w:val="24"/>
          <w:szCs w:val="24"/>
          <w:highlight w:val="yellow"/>
        </w:rPr>
      </w:pPr>
    </w:p>
    <w:p w:rsidR="006B598B" w:rsidRDefault="00815F12">
      <w:pPr>
        <w:pStyle w:val="Heading2"/>
        <w:numPr>
          <w:ilvl w:val="0"/>
          <w:numId w:val="2"/>
        </w:numPr>
        <w:rPr>
          <w:rFonts w:ascii="Times New Roman" w:eastAsia="Times New Roman" w:hAnsi="Times New Roman" w:cs="Times New Roman"/>
          <w:b w:val="0"/>
          <w:sz w:val="24"/>
          <w:szCs w:val="24"/>
        </w:rPr>
      </w:pPr>
      <w:bookmarkStart w:id="29" w:name="_heading=h.qsh70q" w:colFirst="0" w:colLast="0"/>
      <w:bookmarkEnd w:id="29"/>
      <w:r>
        <w:rPr>
          <w:rFonts w:ascii="Times New Roman" w:eastAsia="Times New Roman" w:hAnsi="Times New Roman" w:cs="Times New Roman"/>
          <w:b w:val="0"/>
          <w:sz w:val="24"/>
          <w:szCs w:val="24"/>
        </w:rPr>
        <w:t>POPIS DOKUMENTACIJE  JAVNOG POZIVA</w:t>
      </w:r>
    </w:p>
    <w:p w:rsidR="006B598B" w:rsidRDefault="006B598B">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OBRASCI</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prijave za projekat/program (F9)</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predloga budžeta (F10)</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izjave o nepostojanju dvostrukog finansiranja (F11)</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izjave o partnerstvu (F12)</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rPr>
      </w:pPr>
      <w:r>
        <w:rPr>
          <w:rFonts w:ascii="Times New Roman" w:eastAsia="Times New Roman" w:hAnsi="Times New Roman" w:cs="Times New Roman"/>
          <w:i/>
          <w:color w:val="212121"/>
          <w:sz w:val="24"/>
          <w:szCs w:val="24"/>
        </w:rPr>
        <w:t>Obrazac deklaracije o javno finansiranim projektima (F13)</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za procenu kvaliteta aplikacija (F15)</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 xml:space="preserve">Obrazac o ugovaranju (F16) </w:t>
      </w:r>
    </w:p>
    <w:p w:rsidR="006B598B" w:rsidRDefault="006B598B">
      <w:pPr>
        <w:spacing w:after="0" w:line="240" w:lineRule="auto"/>
        <w:rPr>
          <w:rFonts w:ascii="Times New Roman" w:eastAsia="Times New Roman" w:hAnsi="Times New Roman" w:cs="Times New Roman"/>
          <w:i/>
          <w:sz w:val="24"/>
          <w:szCs w:val="24"/>
          <w:highlight w:val="yellow"/>
        </w:rPr>
      </w:pPr>
    </w:p>
    <w:p w:rsidR="006B598B" w:rsidRDefault="00815F12">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8"/>
          <w:szCs w:val="28"/>
        </w:rPr>
      </w:pPr>
    </w:p>
    <w:sectPr w:rsidR="006B598B">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12" w:rsidRDefault="00815F12">
      <w:pPr>
        <w:spacing w:after="0" w:line="240" w:lineRule="auto"/>
      </w:pPr>
      <w:r>
        <w:separator/>
      </w:r>
    </w:p>
  </w:endnote>
  <w:endnote w:type="continuationSeparator" w:id="0">
    <w:p w:rsidR="00815F12" w:rsidRDefault="0081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98B" w:rsidRDefault="00815F1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07395D">
      <w:rPr>
        <w:color w:val="000000"/>
      </w:rPr>
      <w:fldChar w:fldCharType="separate"/>
    </w:r>
    <w:r w:rsidR="0007395D">
      <w:rPr>
        <w:noProof/>
        <w:color w:val="000000"/>
      </w:rPr>
      <w:t>1</w:t>
    </w:r>
    <w:r>
      <w:rPr>
        <w:color w:val="000000"/>
      </w:rPr>
      <w:fldChar w:fldCharType="end"/>
    </w:r>
  </w:p>
  <w:p w:rsidR="006B598B" w:rsidRDefault="006B59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12" w:rsidRDefault="00815F12">
      <w:pPr>
        <w:spacing w:after="0" w:line="240" w:lineRule="auto"/>
      </w:pPr>
      <w:r>
        <w:separator/>
      </w:r>
    </w:p>
  </w:footnote>
  <w:footnote w:type="continuationSeparator" w:id="0">
    <w:p w:rsidR="00815F12" w:rsidRDefault="00815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B32"/>
    <w:multiLevelType w:val="multilevel"/>
    <w:tmpl w:val="929AC8F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11B03B37"/>
    <w:multiLevelType w:val="multilevel"/>
    <w:tmpl w:val="FF68FF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alibri" w:eastAsia="Calibri" w:hAnsi="Calibri" w:cs="Calibri"/>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D44212"/>
    <w:multiLevelType w:val="multilevel"/>
    <w:tmpl w:val="F3827352"/>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00511B5"/>
    <w:multiLevelType w:val="multilevel"/>
    <w:tmpl w:val="E1EE2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104698"/>
    <w:multiLevelType w:val="multilevel"/>
    <w:tmpl w:val="14C051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4B61DB3"/>
    <w:multiLevelType w:val="multilevel"/>
    <w:tmpl w:val="4ABA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015069"/>
    <w:multiLevelType w:val="multilevel"/>
    <w:tmpl w:val="2A1AADD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15:restartNumberingAfterBreak="0">
    <w:nsid w:val="3F821AA5"/>
    <w:multiLevelType w:val="multilevel"/>
    <w:tmpl w:val="AE1A9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F86C2B"/>
    <w:multiLevelType w:val="multilevel"/>
    <w:tmpl w:val="F74236F8"/>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DC11175"/>
    <w:multiLevelType w:val="multilevel"/>
    <w:tmpl w:val="C59CA4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FB74C97"/>
    <w:multiLevelType w:val="multilevel"/>
    <w:tmpl w:val="2976F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2015BB"/>
    <w:multiLevelType w:val="multilevel"/>
    <w:tmpl w:val="CC6A99B2"/>
    <w:lvl w:ilvl="0">
      <w:start w:val="1"/>
      <w:numFmt w:val="decimal"/>
      <w:lvlText w:val="%1."/>
      <w:lvlJc w:val="left"/>
      <w:pPr>
        <w:ind w:left="1080" w:hanging="360"/>
      </w:pPr>
      <w:rPr>
        <w:sz w:val="24"/>
        <w:szCs w:val="24"/>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15:restartNumberingAfterBreak="0">
    <w:nsid w:val="75C97841"/>
    <w:multiLevelType w:val="multilevel"/>
    <w:tmpl w:val="72F006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9"/>
  </w:num>
  <w:num w:numId="3">
    <w:abstractNumId w:val="8"/>
  </w:num>
  <w:num w:numId="4">
    <w:abstractNumId w:val="0"/>
  </w:num>
  <w:num w:numId="5">
    <w:abstractNumId w:val="4"/>
  </w:num>
  <w:num w:numId="6">
    <w:abstractNumId w:val="1"/>
  </w:num>
  <w:num w:numId="7">
    <w:abstractNumId w:val="3"/>
  </w:num>
  <w:num w:numId="8">
    <w:abstractNumId w:val="5"/>
  </w:num>
  <w:num w:numId="9">
    <w:abstractNumId w:val="2"/>
  </w:num>
  <w:num w:numId="10">
    <w:abstractNumId w:val="6"/>
  </w:num>
  <w:num w:numId="11">
    <w:abstractNumId w:val="1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8B"/>
    <w:rsid w:val="0007395D"/>
    <w:rsid w:val="006B598B"/>
    <w:rsid w:val="00815F1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3BD1"/>
  <w15:docId w15:val="{45B65C11-41E5-4E8A-A078-C545DB13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r-Latn-RS"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E86"/>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75992"/>
    <w:pPr>
      <w:keepNext/>
      <w:keepLines/>
      <w:pBdr>
        <w:top w:val="nil"/>
        <w:left w:val="nil"/>
        <w:bottom w:val="nil"/>
        <w:right w:val="nil"/>
        <w:between w:val="nil"/>
      </w:pBdr>
      <w:spacing w:after="60"/>
    </w:pPr>
    <w:rPr>
      <w:rFonts w:ascii="Arial" w:eastAsia="Arial" w:hAnsi="Arial" w:cs="Times New Roman"/>
      <w:color w:val="000000"/>
      <w:sz w:val="52"/>
      <w:szCs w:val="52"/>
      <w:lang w:val="sq-AL" w:eastAsia="x-none"/>
    </w:rPr>
  </w:style>
  <w:style w:type="paragraph" w:styleId="ListParagraph">
    <w:name w:val="List Paragraph"/>
    <w:basedOn w:val="Normal"/>
    <w:uiPriority w:val="34"/>
    <w:qFormat/>
    <w:rsid w:val="00134D7A"/>
    <w:pPr>
      <w:ind w:left="720"/>
      <w:contextualSpacing/>
    </w:pPr>
  </w:style>
  <w:style w:type="table" w:styleId="TableGrid">
    <w:name w:val="Table Grid"/>
    <w:basedOn w:val="TableNormal"/>
    <w:uiPriority w:val="59"/>
    <w:rsid w:val="001A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181"/>
    <w:rPr>
      <w:sz w:val="20"/>
      <w:szCs w:val="20"/>
    </w:rPr>
  </w:style>
  <w:style w:type="character" w:styleId="FootnoteReference">
    <w:name w:val="footnote reference"/>
    <w:basedOn w:val="DefaultParagraphFont"/>
    <w:uiPriority w:val="99"/>
    <w:semiHidden/>
    <w:unhideWhenUsed/>
    <w:rsid w:val="00D53181"/>
    <w:rPr>
      <w:vertAlign w:val="superscript"/>
    </w:rPr>
  </w:style>
  <w:style w:type="paragraph" w:styleId="Header">
    <w:name w:val="header"/>
    <w:basedOn w:val="Normal"/>
    <w:link w:val="HeaderChar"/>
    <w:uiPriority w:val="99"/>
    <w:semiHidden/>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paragraph" w:styleId="NoSpacing">
    <w:name w:val="No Spacing"/>
    <w:uiPriority w:val="1"/>
    <w:qFormat/>
    <w:rsid w:val="00B63FE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506FF3"/>
    <w:rPr>
      <w:sz w:val="16"/>
      <w:szCs w:val="16"/>
    </w:rPr>
  </w:style>
  <w:style w:type="paragraph" w:styleId="CommentText">
    <w:name w:val="annotation text"/>
    <w:basedOn w:val="Normal"/>
    <w:link w:val="CommentTextChar"/>
    <w:uiPriority w:val="99"/>
    <w:semiHidden/>
    <w:unhideWhenUsed/>
    <w:rsid w:val="00506FF3"/>
    <w:pPr>
      <w:spacing w:line="240" w:lineRule="auto"/>
    </w:pPr>
    <w:rPr>
      <w:sz w:val="20"/>
      <w:szCs w:val="20"/>
    </w:rPr>
  </w:style>
  <w:style w:type="character" w:customStyle="1" w:styleId="CommentTextChar">
    <w:name w:val="Comment Text Char"/>
    <w:basedOn w:val="DefaultParagraphFont"/>
    <w:link w:val="CommentText"/>
    <w:uiPriority w:val="99"/>
    <w:semiHidden/>
    <w:rsid w:val="00506FF3"/>
    <w:rPr>
      <w:sz w:val="20"/>
      <w:szCs w:val="20"/>
    </w:rPr>
  </w:style>
  <w:style w:type="paragraph" w:styleId="CommentSubject">
    <w:name w:val="annotation subject"/>
    <w:basedOn w:val="CommentText"/>
    <w:next w:val="CommentText"/>
    <w:link w:val="CommentSubjectChar"/>
    <w:uiPriority w:val="99"/>
    <w:semiHidden/>
    <w:unhideWhenUsed/>
    <w:rsid w:val="00506FF3"/>
    <w:rPr>
      <w:b/>
      <w:bCs/>
    </w:rPr>
  </w:style>
  <w:style w:type="character" w:customStyle="1" w:styleId="CommentSubjectChar">
    <w:name w:val="Comment Subject Char"/>
    <w:basedOn w:val="CommentTextChar"/>
    <w:link w:val="CommentSubject"/>
    <w:uiPriority w:val="99"/>
    <w:semiHidden/>
    <w:rsid w:val="00506FF3"/>
    <w:rPr>
      <w:b/>
      <w:bCs/>
      <w:sz w:val="20"/>
      <w:szCs w:val="20"/>
    </w:rPr>
  </w:style>
  <w:style w:type="character" w:styleId="FollowedHyperlink">
    <w:name w:val="FollowedHyperlink"/>
    <w:basedOn w:val="DefaultParagraphFont"/>
    <w:uiPriority w:val="99"/>
    <w:semiHidden/>
    <w:unhideWhenUsed/>
    <w:rsid w:val="00AA57C5"/>
    <w:rPr>
      <w:color w:val="800080" w:themeColor="followedHyperlink"/>
      <w:u w:val="single"/>
    </w:rPr>
  </w:style>
  <w:style w:type="character" w:customStyle="1" w:styleId="TitleChar">
    <w:name w:val="Title Char"/>
    <w:basedOn w:val="DefaultParagraphFont"/>
    <w:link w:val="Title"/>
    <w:rsid w:val="00575992"/>
    <w:rPr>
      <w:rFonts w:ascii="Arial" w:eastAsia="Arial" w:hAnsi="Arial" w:cs="Times New Roman"/>
      <w:color w:val="000000"/>
      <w:sz w:val="52"/>
      <w:szCs w:val="52"/>
      <w:lang w:val="sq-AL"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ht.rks-gov.net" TargetMode="External"/><Relationship Id="rId4" Type="http://schemas.openxmlformats.org/officeDocument/2006/relationships/settings" Target="settings.xml"/><Relationship Id="rId9" Type="http://schemas.openxmlformats.org/officeDocument/2006/relationships/hyperlink" Target="https://mash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H/7pFNrhO+BGQAOYeJowbHAFRA==">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3514</Words>
  <Characters>20034</Characters>
  <Application>Microsoft Office Word</Application>
  <DocSecurity>0</DocSecurity>
  <Lines>166</Lines>
  <Paragraphs>47</Paragraphs>
  <ScaleCrop>false</ScaleCrop>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Qendresa</dc:creator>
  <cp:lastModifiedBy>Alba Hajdini</cp:lastModifiedBy>
  <cp:revision>3</cp:revision>
  <dcterms:created xsi:type="dcterms:W3CDTF">2022-04-07T07:35:00Z</dcterms:created>
  <dcterms:modified xsi:type="dcterms:W3CDTF">2022-04-15T07:42:00Z</dcterms:modified>
</cp:coreProperties>
</file>