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130" w:rsidRDefault="00136130" w:rsidP="00136130">
      <w:pPr>
        <w:jc w:val="center"/>
      </w:pPr>
      <w:r>
        <w:rPr>
          <w:noProof/>
          <w:lang w:val="bs-Latn-BA" w:eastAsia="bs-Latn-BA"/>
        </w:rPr>
        <w:drawing>
          <wp:anchor distT="0" distB="0" distL="114300" distR="114300" simplePos="0" relativeHeight="251661312" behindDoc="1" locked="0" layoutInCell="1" allowOverlap="1">
            <wp:simplePos x="0" y="0"/>
            <wp:positionH relativeFrom="column">
              <wp:posOffset>2580640</wp:posOffset>
            </wp:positionH>
            <wp:positionV relativeFrom="paragraph">
              <wp:posOffset>24130</wp:posOffset>
            </wp:positionV>
            <wp:extent cx="838200" cy="92837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8200" cy="928370"/>
                    </a:xfrm>
                    <a:prstGeom prst="rect">
                      <a:avLst/>
                    </a:prstGeom>
                    <a:noFill/>
                  </pic:spPr>
                </pic:pic>
              </a:graphicData>
            </a:graphic>
          </wp:anchor>
        </w:drawing>
      </w:r>
      <w:r>
        <w:t xml:space="preserve">                                                                                                                                                                                                                                                                                                                                                                                                                                                                                                                                                                                                                                                                                                                                                                                                                                                                                                                                                                                                                                                                                                                                                                                                                                                                                                                                                                                                                                                                                                                                                                                                                                                                                                                                                                                                                                                                                                                                                                                                                                                                                                                                                                                                                                                                                                                                                                                                                                                                                                                                                                                                                                                                                                                                                                                                                                                                                                                                                                                                                                                                                                                                                                                                                                                                                                                                                                                                                                                                                                                                                                                                                                                                                                                                                                                                                                                                                                                                                                                                                                                                                                                                                                                                                                                                                                                                                                                                                                                                                                                                                                                                                                                                                                                                                                                                                                                                                                                                                                                                                                                                                                                                                                                                                                                                                                                                                                                                                                                                                                                                                                                                                                                                                                                                                                                                                                                                                                                                                                                                                                                                                                                                                                                                                                                                                                                                                                                                                                                                                                                                                                                                                                                                                                                                                                                                                                                                                                                                                                                                                                                                               </w:t>
      </w:r>
    </w:p>
    <w:p w:rsidR="00136130" w:rsidRDefault="00136130" w:rsidP="00136130">
      <w:pPr>
        <w:jc w:val="center"/>
      </w:pPr>
    </w:p>
    <w:p w:rsidR="00136130" w:rsidRDefault="00136130" w:rsidP="00136130"/>
    <w:p w:rsidR="00136130" w:rsidRDefault="00136130" w:rsidP="00136130">
      <w:pPr>
        <w:jc w:val="center"/>
        <w:rPr>
          <w:b/>
          <w:bCs/>
        </w:rPr>
      </w:pPr>
    </w:p>
    <w:p w:rsidR="00136130" w:rsidRDefault="00136130" w:rsidP="00136130">
      <w:pPr>
        <w:jc w:val="center"/>
        <w:rPr>
          <w:rFonts w:eastAsia="Batang"/>
          <w:lang w:val="sv-SE"/>
        </w:rPr>
      </w:pPr>
      <w:bookmarkStart w:id="0" w:name="OLE_LINK3"/>
      <w:proofErr w:type="spellStart"/>
      <w:r>
        <w:t>Republika</w:t>
      </w:r>
      <w:proofErr w:type="spellEnd"/>
      <w:r>
        <w:t xml:space="preserve"> e Kosovës</w:t>
      </w:r>
    </w:p>
    <w:p w:rsidR="00136130" w:rsidRDefault="00136130" w:rsidP="00136130">
      <w:pPr>
        <w:jc w:val="center"/>
        <w:rPr>
          <w:lang w:val="sv-SE"/>
        </w:rPr>
      </w:pPr>
      <w:r>
        <w:rPr>
          <w:rFonts w:eastAsia="Batang"/>
          <w:lang w:val="sv-SE"/>
        </w:rPr>
        <w:t>Republika Kosova-</w:t>
      </w:r>
      <w:r>
        <w:rPr>
          <w:lang w:val="sv-SE"/>
        </w:rPr>
        <w:t xml:space="preserve">Republic of </w:t>
      </w:r>
      <w:r>
        <w:t>Kosovo</w:t>
      </w:r>
    </w:p>
    <w:p w:rsidR="00136130" w:rsidRPr="00B93BA9" w:rsidRDefault="00136130" w:rsidP="00136130">
      <w:pPr>
        <w:jc w:val="center"/>
        <w:rPr>
          <w:i/>
          <w:iCs/>
        </w:rPr>
      </w:pPr>
      <w:proofErr w:type="spellStart"/>
      <w:r>
        <w:rPr>
          <w:i/>
          <w:iCs/>
        </w:rPr>
        <w:t>Qeveria</w:t>
      </w:r>
      <w:proofErr w:type="spellEnd"/>
      <w:r>
        <w:rPr>
          <w:i/>
          <w:iCs/>
        </w:rPr>
        <w:t xml:space="preserve"> –</w:t>
      </w:r>
      <w:proofErr w:type="spellStart"/>
      <w:r>
        <w:rPr>
          <w:i/>
          <w:iCs/>
        </w:rPr>
        <w:t>Vlada</w:t>
      </w:r>
      <w:proofErr w:type="spellEnd"/>
      <w:r>
        <w:rPr>
          <w:i/>
          <w:iCs/>
        </w:rPr>
        <w:t xml:space="preserve">-Government </w:t>
      </w:r>
      <w:bookmarkEnd w:id="0"/>
    </w:p>
    <w:p w:rsidR="00136130" w:rsidRDefault="00136130" w:rsidP="00136130">
      <w:pPr>
        <w:jc w:val="center"/>
        <w:rPr>
          <w:i/>
          <w:iCs/>
        </w:rPr>
      </w:pPr>
      <w:proofErr w:type="spellStart"/>
      <w:r>
        <w:rPr>
          <w:i/>
          <w:iCs/>
        </w:rPr>
        <w:t>Ministria</w:t>
      </w:r>
      <w:proofErr w:type="spellEnd"/>
      <w:r>
        <w:rPr>
          <w:i/>
          <w:iCs/>
        </w:rPr>
        <w:t xml:space="preserve"> e </w:t>
      </w:r>
      <w:proofErr w:type="spellStart"/>
      <w:r>
        <w:rPr>
          <w:i/>
          <w:iCs/>
        </w:rPr>
        <w:t>Arsimit</w:t>
      </w:r>
      <w:proofErr w:type="spellEnd"/>
      <w:r>
        <w:rPr>
          <w:i/>
          <w:iCs/>
        </w:rPr>
        <w:t xml:space="preserve">, e </w:t>
      </w:r>
      <w:proofErr w:type="spellStart"/>
      <w:proofErr w:type="gramStart"/>
      <w:r>
        <w:rPr>
          <w:i/>
          <w:iCs/>
        </w:rPr>
        <w:t>Shkencës</w:t>
      </w:r>
      <w:proofErr w:type="spellEnd"/>
      <w:r>
        <w:rPr>
          <w:i/>
          <w:iCs/>
        </w:rPr>
        <w:t xml:space="preserve"> ,</w:t>
      </w:r>
      <w:proofErr w:type="spellStart"/>
      <w:r>
        <w:rPr>
          <w:i/>
          <w:iCs/>
        </w:rPr>
        <w:t>Teknologjisë</w:t>
      </w:r>
      <w:proofErr w:type="spellEnd"/>
      <w:proofErr w:type="gramEnd"/>
      <w:r>
        <w:rPr>
          <w:i/>
          <w:iCs/>
        </w:rPr>
        <w:t xml:space="preserve"> dhe </w:t>
      </w:r>
      <w:proofErr w:type="spellStart"/>
      <w:r>
        <w:rPr>
          <w:i/>
          <w:iCs/>
        </w:rPr>
        <w:t>Inovacionit</w:t>
      </w:r>
      <w:proofErr w:type="spellEnd"/>
      <w:r>
        <w:rPr>
          <w:i/>
          <w:iCs/>
        </w:rPr>
        <w:t xml:space="preserve">- </w:t>
      </w:r>
      <w:proofErr w:type="spellStart"/>
      <w:r>
        <w:rPr>
          <w:i/>
          <w:iCs/>
        </w:rPr>
        <w:t>Ministarstva</w:t>
      </w:r>
      <w:proofErr w:type="spellEnd"/>
      <w:r>
        <w:rPr>
          <w:i/>
          <w:iCs/>
        </w:rPr>
        <w:t xml:space="preserve"> za </w:t>
      </w:r>
      <w:proofErr w:type="spellStart"/>
      <w:r>
        <w:rPr>
          <w:i/>
          <w:iCs/>
        </w:rPr>
        <w:t>Obrazovanje</w:t>
      </w:r>
      <w:proofErr w:type="spellEnd"/>
      <w:r>
        <w:rPr>
          <w:i/>
          <w:iCs/>
        </w:rPr>
        <w:t xml:space="preserve"> </w:t>
      </w:r>
      <w:proofErr w:type="spellStart"/>
      <w:r>
        <w:rPr>
          <w:i/>
          <w:iCs/>
        </w:rPr>
        <w:t>Nauku,Tehnologiju</w:t>
      </w:r>
      <w:proofErr w:type="spellEnd"/>
      <w:r>
        <w:rPr>
          <w:i/>
          <w:iCs/>
        </w:rPr>
        <w:t xml:space="preserve"> </w:t>
      </w:r>
      <w:proofErr w:type="spellStart"/>
      <w:r>
        <w:rPr>
          <w:i/>
          <w:iCs/>
        </w:rPr>
        <w:t>i</w:t>
      </w:r>
      <w:proofErr w:type="spellEnd"/>
      <w:r>
        <w:rPr>
          <w:i/>
          <w:iCs/>
        </w:rPr>
        <w:t xml:space="preserve"> </w:t>
      </w:r>
      <w:proofErr w:type="spellStart"/>
      <w:r>
        <w:rPr>
          <w:i/>
          <w:iCs/>
        </w:rPr>
        <w:t>Inovacije</w:t>
      </w:r>
      <w:proofErr w:type="spellEnd"/>
      <w:r>
        <w:rPr>
          <w:i/>
          <w:iCs/>
        </w:rPr>
        <w:t xml:space="preserve">-Ministry of Education </w:t>
      </w:r>
      <w:proofErr w:type="spellStart"/>
      <w:r>
        <w:rPr>
          <w:i/>
          <w:iCs/>
        </w:rPr>
        <w:t>Science,Technology</w:t>
      </w:r>
      <w:proofErr w:type="spellEnd"/>
      <w:r>
        <w:rPr>
          <w:i/>
          <w:iCs/>
        </w:rPr>
        <w:t xml:space="preserve"> and Innovation</w:t>
      </w:r>
    </w:p>
    <w:p w:rsidR="00922B53" w:rsidRPr="00692E70" w:rsidRDefault="00922B53" w:rsidP="00922B53">
      <w:pPr>
        <w:pStyle w:val="SubTitle1"/>
        <w:spacing w:before="480"/>
        <w:rPr>
          <w:b w:val="0"/>
          <w:i/>
          <w:sz w:val="32"/>
          <w:szCs w:val="32"/>
        </w:rPr>
      </w:pPr>
    </w:p>
    <w:p w:rsidR="00922B53" w:rsidRPr="00692E70" w:rsidRDefault="00922B53" w:rsidP="00922B53">
      <w:pPr>
        <w:pStyle w:val="SubTitle1"/>
        <w:spacing w:before="480"/>
        <w:rPr>
          <w:b w:val="0"/>
          <w:i/>
          <w:sz w:val="32"/>
          <w:szCs w:val="32"/>
        </w:rPr>
      </w:pPr>
      <w:r w:rsidRPr="00692E70">
        <w:rPr>
          <w:b w:val="0"/>
          <w:i/>
          <w:sz w:val="32"/>
          <w:szCs w:val="32"/>
        </w:rPr>
        <w:t xml:space="preserve">Research Based Teaching Programme for Kosovo Universities </w:t>
      </w:r>
    </w:p>
    <w:p w:rsidR="00922B53" w:rsidRPr="00692E70" w:rsidRDefault="00922B53" w:rsidP="00922B53">
      <w:pPr>
        <w:pStyle w:val="SubTitle1"/>
        <w:spacing w:before="480"/>
        <w:rPr>
          <w:b w:val="0"/>
          <w:i/>
          <w:sz w:val="32"/>
          <w:szCs w:val="32"/>
        </w:rPr>
      </w:pPr>
    </w:p>
    <w:p w:rsidR="00922B53" w:rsidRPr="00692E70" w:rsidRDefault="007435D4" w:rsidP="00922B53">
      <w:pPr>
        <w:pStyle w:val="SubTitle1"/>
        <w:spacing w:before="480"/>
        <w:rPr>
          <w:sz w:val="32"/>
          <w:szCs w:val="32"/>
        </w:rPr>
      </w:pPr>
      <w:r w:rsidRPr="00692E70">
        <w:rPr>
          <w:sz w:val="32"/>
          <w:szCs w:val="32"/>
        </w:rPr>
        <w:t>Guidelines for G</w:t>
      </w:r>
      <w:r w:rsidR="00922B53" w:rsidRPr="00692E70">
        <w:rPr>
          <w:sz w:val="32"/>
          <w:szCs w:val="32"/>
        </w:rPr>
        <w:t xml:space="preserve">rant </w:t>
      </w:r>
      <w:r w:rsidRPr="00692E70">
        <w:rPr>
          <w:sz w:val="32"/>
          <w:szCs w:val="32"/>
        </w:rPr>
        <w:t>A</w:t>
      </w:r>
      <w:r w:rsidR="00922B53" w:rsidRPr="00692E70">
        <w:rPr>
          <w:sz w:val="32"/>
          <w:szCs w:val="32"/>
        </w:rPr>
        <w:t>pplicants</w:t>
      </w:r>
    </w:p>
    <w:p w:rsidR="00922B53" w:rsidRPr="00692E70" w:rsidRDefault="00922B53" w:rsidP="00922B53">
      <w:pPr>
        <w:pStyle w:val="SubTitle2"/>
        <w:spacing w:after="120"/>
        <w:rPr>
          <w:b w:val="0"/>
          <w:noProof/>
          <w:szCs w:val="32"/>
        </w:rPr>
      </w:pPr>
    </w:p>
    <w:p w:rsidR="00922B53" w:rsidRPr="00692E70" w:rsidRDefault="00922B53" w:rsidP="00922B53">
      <w:pPr>
        <w:pStyle w:val="SubTitle2"/>
        <w:spacing w:after="120"/>
        <w:rPr>
          <w:b w:val="0"/>
          <w:noProof/>
          <w:szCs w:val="32"/>
        </w:rPr>
      </w:pPr>
    </w:p>
    <w:p w:rsidR="00922B53" w:rsidRPr="00692E70" w:rsidRDefault="00922B53" w:rsidP="00922B53">
      <w:pPr>
        <w:pStyle w:val="SubTitle2"/>
        <w:spacing w:after="120"/>
        <w:rPr>
          <w:b w:val="0"/>
          <w:noProof/>
          <w:szCs w:val="32"/>
        </w:rPr>
      </w:pPr>
    </w:p>
    <w:p w:rsidR="00922B53" w:rsidRPr="00692E70" w:rsidRDefault="00922B53" w:rsidP="00922B53">
      <w:pPr>
        <w:pStyle w:val="SubTitle2"/>
        <w:spacing w:after="120"/>
        <w:rPr>
          <w:b w:val="0"/>
          <w:noProof/>
          <w:szCs w:val="32"/>
        </w:rPr>
      </w:pPr>
      <w:r w:rsidRPr="00692E70">
        <w:rPr>
          <w:b w:val="0"/>
          <w:noProof/>
          <w:szCs w:val="32"/>
        </w:rPr>
        <w:t xml:space="preserve">Deadline for submission of </w:t>
      </w:r>
      <w:r w:rsidR="002A3070" w:rsidRPr="00692E70">
        <w:rPr>
          <w:b w:val="0"/>
          <w:noProof/>
          <w:szCs w:val="32"/>
        </w:rPr>
        <w:t>applications</w:t>
      </w:r>
      <w:r w:rsidRPr="00692E70">
        <w:rPr>
          <w:b w:val="0"/>
          <w:noProof/>
          <w:szCs w:val="32"/>
        </w:rPr>
        <w:t>:</w:t>
      </w:r>
    </w:p>
    <w:p w:rsidR="00922B53" w:rsidRPr="00692E70" w:rsidRDefault="00922B53" w:rsidP="00922B53">
      <w:pPr>
        <w:pStyle w:val="SubTitle2"/>
        <w:spacing w:after="120"/>
        <w:rPr>
          <w:b w:val="0"/>
          <w:noProof/>
          <w:szCs w:val="32"/>
        </w:rPr>
      </w:pPr>
    </w:p>
    <w:p w:rsidR="00922B53" w:rsidRPr="00692E70" w:rsidRDefault="00D515CC" w:rsidP="00922B53">
      <w:pPr>
        <w:pStyle w:val="SubTitle2"/>
        <w:rPr>
          <w:noProof/>
          <w:szCs w:val="32"/>
        </w:rPr>
      </w:pPr>
      <w:r>
        <w:rPr>
          <w:noProof/>
          <w:szCs w:val="32"/>
        </w:rPr>
        <w:t>06</w:t>
      </w:r>
      <w:r w:rsidR="00922B53" w:rsidRPr="00DC30E5">
        <w:rPr>
          <w:noProof/>
          <w:szCs w:val="32"/>
        </w:rPr>
        <w:t>/</w:t>
      </w:r>
      <w:r>
        <w:rPr>
          <w:noProof/>
          <w:szCs w:val="32"/>
        </w:rPr>
        <w:t>05</w:t>
      </w:r>
      <w:r w:rsidR="00922B53" w:rsidRPr="00DC30E5">
        <w:rPr>
          <w:noProof/>
          <w:szCs w:val="32"/>
        </w:rPr>
        <w:t>/</w:t>
      </w:r>
      <w:r w:rsidR="0081520F" w:rsidRPr="00DC30E5">
        <w:rPr>
          <w:noProof/>
          <w:szCs w:val="32"/>
        </w:rPr>
        <w:t xml:space="preserve">2022 </w:t>
      </w:r>
      <w:r w:rsidR="00922B53" w:rsidRPr="00DC30E5">
        <w:rPr>
          <w:noProof/>
          <w:szCs w:val="32"/>
        </w:rPr>
        <w:t xml:space="preserve">at </w:t>
      </w:r>
      <w:r>
        <w:rPr>
          <w:noProof/>
          <w:szCs w:val="32"/>
        </w:rPr>
        <w:t>16</w:t>
      </w:r>
      <w:r w:rsidR="00922B53" w:rsidRPr="00DC30E5">
        <w:rPr>
          <w:noProof/>
          <w:szCs w:val="32"/>
        </w:rPr>
        <w:t>:00</w:t>
      </w:r>
      <w:r w:rsidR="00922B53" w:rsidRPr="00692E70">
        <w:rPr>
          <w:noProof/>
          <w:szCs w:val="32"/>
        </w:rPr>
        <w:t xml:space="preserve"> </w:t>
      </w: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spacing w:after="0"/>
        <w:jc w:val="left"/>
        <w:rPr>
          <w:sz w:val="32"/>
          <w:szCs w:val="32"/>
        </w:rPr>
      </w:pPr>
    </w:p>
    <w:p w:rsidR="00922B53" w:rsidRPr="00692E70" w:rsidRDefault="00922B53" w:rsidP="00922B53">
      <w:pPr>
        <w:pStyle w:val="SubTitle1"/>
        <w:rPr>
          <w:sz w:val="32"/>
          <w:szCs w:val="32"/>
        </w:rPr>
      </w:pPr>
    </w:p>
    <w:p w:rsidR="00922B53" w:rsidRPr="00692E70" w:rsidRDefault="00922B53" w:rsidP="00922B53">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en-GB"/>
        </w:rPr>
        <w:sectPr w:rsidR="00922B53" w:rsidRPr="00692E70" w:rsidSect="00A639EA">
          <w:footerReference w:type="default" r:id="rId9"/>
          <w:pgSz w:w="11906" w:h="16838" w:code="9"/>
          <w:pgMar w:top="907" w:right="1134" w:bottom="1134" w:left="1418" w:header="567" w:footer="544" w:gutter="0"/>
          <w:pgNumType w:start="1"/>
          <w:cols w:space="708"/>
          <w:titlePg/>
        </w:sectPr>
      </w:pPr>
    </w:p>
    <w:p w:rsidR="003A1D2B" w:rsidRPr="00692E70" w:rsidRDefault="003A1D2B" w:rsidP="003A1D2B">
      <w:pPr>
        <w:shd w:val="clear" w:color="auto" w:fill="FFFFFF"/>
        <w:spacing w:after="0"/>
        <w:rPr>
          <w:rFonts w:asciiTheme="majorHAnsi" w:eastAsiaTheme="minorHAnsi" w:hAnsiTheme="majorHAnsi"/>
          <w:sz w:val="24"/>
          <w:szCs w:val="24"/>
        </w:rPr>
      </w:pPr>
      <w:r w:rsidRPr="00692E70">
        <w:rPr>
          <w:rFonts w:asciiTheme="majorHAnsi" w:eastAsiaTheme="minorHAnsi" w:hAnsiTheme="majorHAnsi"/>
          <w:sz w:val="24"/>
          <w:szCs w:val="24"/>
        </w:rPr>
        <w:lastRenderedPageBreak/>
        <w:t>The Research-Based Teaching Programme has been developed and will be implemented with the support of the Quality, Accountability, Integrity, and Transparency in Higher Education (QAINT) project in consultation and close coordination with representatives of the Ministry of Education, Science, Technology, and Innovation (MESTI) and representatives of public universities in Kosovo. </w:t>
      </w:r>
    </w:p>
    <w:p w:rsidR="003A1D2B" w:rsidRPr="00692E70" w:rsidRDefault="003A1D2B" w:rsidP="003A1D2B">
      <w:pPr>
        <w:shd w:val="clear" w:color="auto" w:fill="FFFFFF"/>
        <w:spacing w:after="0"/>
        <w:rPr>
          <w:rFonts w:asciiTheme="majorHAnsi" w:eastAsiaTheme="minorHAnsi" w:hAnsiTheme="majorHAnsi"/>
          <w:sz w:val="24"/>
          <w:szCs w:val="24"/>
        </w:rPr>
      </w:pPr>
    </w:p>
    <w:p w:rsidR="003A1D2B" w:rsidRPr="00692E70" w:rsidRDefault="003A1D2B" w:rsidP="003A1D2B">
      <w:pPr>
        <w:shd w:val="clear" w:color="auto" w:fill="FFFFFF"/>
        <w:spacing w:after="0"/>
        <w:rPr>
          <w:rFonts w:asciiTheme="majorHAnsi" w:eastAsiaTheme="minorHAnsi" w:hAnsiTheme="majorHAnsi"/>
          <w:sz w:val="24"/>
          <w:szCs w:val="24"/>
        </w:rPr>
      </w:pPr>
      <w:r w:rsidRPr="00692E70">
        <w:rPr>
          <w:rFonts w:asciiTheme="majorHAnsi" w:eastAsiaTheme="minorHAnsi" w:hAnsiTheme="majorHAnsi"/>
          <w:sz w:val="24"/>
          <w:szCs w:val="24"/>
        </w:rPr>
        <w:t xml:space="preserve">The QAINT project is funded by the Austrian Development Agency (ADA), with a contribution from MESTI, and is implemented by three partner organization – Kosova Education Center (KEC), Organization for Improvement of the Quality of Education (ORCA), and Center for Social Innovation (ZSI). </w:t>
      </w:r>
      <w:r w:rsidRPr="00692E70">
        <w:rPr>
          <w:rFonts w:asciiTheme="majorHAnsi" w:eastAsiaTheme="minorHAnsi" w:hAnsiTheme="majorHAnsi" w:cs="Arial"/>
          <w:sz w:val="24"/>
          <w:szCs w:val="24"/>
        </w:rPr>
        <w:t>The long-term impact of this project is to improve the quality and competitiveness of the higher education sector with the aim of contributing to social and economic development of the country. </w:t>
      </w:r>
    </w:p>
    <w:p w:rsidR="003A1D2B" w:rsidRPr="00692E70" w:rsidRDefault="003A1D2B" w:rsidP="003A1D2B">
      <w:pPr>
        <w:spacing w:after="0"/>
        <w:jc w:val="left"/>
        <w:rPr>
          <w:rFonts w:asciiTheme="majorHAnsi" w:eastAsiaTheme="minorHAnsi" w:hAnsiTheme="majorHAnsi" w:cs="Arial"/>
          <w:sz w:val="24"/>
          <w:szCs w:val="24"/>
        </w:rPr>
      </w:pPr>
    </w:p>
    <w:p w:rsidR="003A1D2B" w:rsidRDefault="003A1D2B" w:rsidP="003A1D2B">
      <w:pPr>
        <w:spacing w:after="0"/>
        <w:jc w:val="left"/>
        <w:rPr>
          <w:rFonts w:asciiTheme="majorHAnsi" w:eastAsiaTheme="minorHAnsi" w:hAnsiTheme="majorHAnsi" w:cs="Arial"/>
          <w:sz w:val="24"/>
          <w:szCs w:val="24"/>
        </w:rPr>
      </w:pPr>
      <w:r w:rsidRPr="00692E70">
        <w:rPr>
          <w:rFonts w:asciiTheme="majorHAnsi" w:eastAsiaTheme="minorHAnsi" w:hAnsiTheme="majorHAnsi" w:cs="Arial"/>
          <w:sz w:val="24"/>
          <w:szCs w:val="24"/>
        </w:rPr>
        <w:t>DISCLAIMER: This document has been produced with the financial assistance of the Austrian Development Agency. The views and opinions expressed herein can in no way reflect the official opinion of the Austrian Development Agency.</w:t>
      </w:r>
    </w:p>
    <w:p w:rsidR="00336465" w:rsidRDefault="00336465" w:rsidP="003A1D2B">
      <w:pPr>
        <w:spacing w:after="0"/>
        <w:jc w:val="left"/>
        <w:rPr>
          <w:rFonts w:asciiTheme="majorHAnsi" w:eastAsiaTheme="minorHAnsi" w:hAnsiTheme="majorHAnsi" w:cs="Arial"/>
          <w:sz w:val="24"/>
          <w:szCs w:val="24"/>
        </w:rPr>
      </w:pPr>
    </w:p>
    <w:p w:rsidR="003A1D2B" w:rsidRPr="00692E70" w:rsidRDefault="003A1D2B" w:rsidP="003A1D2B">
      <w:pPr>
        <w:spacing w:after="0"/>
        <w:jc w:val="left"/>
        <w:rPr>
          <w:sz w:val="20"/>
        </w:rPr>
      </w:pPr>
    </w:p>
    <w:p w:rsidR="00922B53" w:rsidRPr="00692E70" w:rsidRDefault="00922B53" w:rsidP="00922B53">
      <w:pPr>
        <w:rPr>
          <w:sz w:val="32"/>
          <w:szCs w:val="32"/>
        </w:rPr>
      </w:pPr>
    </w:p>
    <w:p w:rsidR="00922B53" w:rsidRPr="00692E70" w:rsidRDefault="00922B53">
      <w:pPr>
        <w:spacing w:line="276" w:lineRule="auto"/>
        <w:jc w:val="left"/>
        <w:rPr>
          <w:sz w:val="32"/>
          <w:szCs w:val="32"/>
          <w:highlight w:val="yellow"/>
        </w:rPr>
      </w:pPr>
      <w:r w:rsidRPr="00692E70">
        <w:rPr>
          <w:sz w:val="32"/>
          <w:szCs w:val="32"/>
          <w:highlight w:val="yellow"/>
        </w:rPr>
        <w:br w:type="page"/>
      </w:r>
    </w:p>
    <w:sdt>
      <w:sdtPr>
        <w:rPr>
          <w:rFonts w:ascii="Times New Roman" w:eastAsia="Times New Roman" w:hAnsi="Times New Roman" w:cs="Times New Roman"/>
          <w:b w:val="0"/>
          <w:bCs w:val="0"/>
          <w:color w:val="auto"/>
          <w:sz w:val="22"/>
          <w:szCs w:val="20"/>
          <w:lang w:val="en-GB" w:eastAsia="en-US"/>
        </w:rPr>
        <w:id w:val="292109673"/>
        <w:docPartObj>
          <w:docPartGallery w:val="Table of Contents"/>
          <w:docPartUnique/>
        </w:docPartObj>
      </w:sdtPr>
      <w:sdtEndPr>
        <w:rPr>
          <w:noProof/>
        </w:rPr>
      </w:sdtEndPr>
      <w:sdtContent>
        <w:p w:rsidR="00C716B9" w:rsidRPr="00692E70" w:rsidRDefault="00C716B9">
          <w:pPr>
            <w:pStyle w:val="TOCHeading"/>
            <w:rPr>
              <w:lang w:val="en-GB"/>
            </w:rPr>
          </w:pPr>
          <w:r w:rsidRPr="00692E70">
            <w:rPr>
              <w:lang w:val="en-GB"/>
            </w:rPr>
            <w:t>Contents</w:t>
          </w:r>
        </w:p>
        <w:p w:rsidR="00747CA8" w:rsidRDefault="000D16DC">
          <w:pPr>
            <w:pStyle w:val="TOC1"/>
            <w:tabs>
              <w:tab w:val="right" w:leader="dot" w:pos="9350"/>
            </w:tabs>
            <w:rPr>
              <w:rFonts w:asciiTheme="minorHAnsi" w:eastAsiaTheme="minorEastAsia" w:hAnsiTheme="minorHAnsi" w:cstheme="minorBidi"/>
              <w:noProof/>
              <w:szCs w:val="22"/>
              <w:lang w:val="bs-Latn-BA" w:eastAsia="bs-Latn-BA"/>
            </w:rPr>
          </w:pPr>
          <w:r w:rsidRPr="000D16DC">
            <w:fldChar w:fldCharType="begin"/>
          </w:r>
          <w:r w:rsidR="00C716B9" w:rsidRPr="00692E70">
            <w:instrText xml:space="preserve"> TOC \o "1-3" \h \z \u </w:instrText>
          </w:r>
          <w:r w:rsidRPr="000D16DC">
            <w:fldChar w:fldCharType="separate"/>
          </w:r>
          <w:hyperlink w:anchor="_Toc98939676" w:history="1">
            <w:r w:rsidR="00747CA8" w:rsidRPr="009E29E1">
              <w:rPr>
                <w:rStyle w:val="Hyperlink"/>
                <w:rFonts w:eastAsiaTheme="majorEastAsia"/>
                <w:noProof/>
              </w:rPr>
              <w:t>1. BACKGROUND</w:t>
            </w:r>
            <w:r w:rsidR="00747CA8">
              <w:rPr>
                <w:noProof/>
                <w:webHidden/>
              </w:rPr>
              <w:tab/>
            </w:r>
            <w:r>
              <w:rPr>
                <w:noProof/>
                <w:webHidden/>
              </w:rPr>
              <w:fldChar w:fldCharType="begin"/>
            </w:r>
            <w:r w:rsidR="00747CA8">
              <w:rPr>
                <w:noProof/>
                <w:webHidden/>
              </w:rPr>
              <w:instrText xml:space="preserve"> PAGEREF _Toc98939676 \h </w:instrText>
            </w:r>
            <w:r>
              <w:rPr>
                <w:noProof/>
                <w:webHidden/>
              </w:rPr>
            </w:r>
            <w:r>
              <w:rPr>
                <w:noProof/>
                <w:webHidden/>
              </w:rPr>
              <w:fldChar w:fldCharType="separate"/>
            </w:r>
            <w:r w:rsidR="00747CA8">
              <w:rPr>
                <w:noProof/>
                <w:webHidden/>
              </w:rPr>
              <w:t>4</w:t>
            </w:r>
            <w:r>
              <w:rPr>
                <w:noProof/>
                <w:webHidden/>
              </w:rPr>
              <w:fldChar w:fldCharType="end"/>
            </w:r>
          </w:hyperlink>
        </w:p>
        <w:p w:rsidR="00747CA8" w:rsidRDefault="000D16DC">
          <w:pPr>
            <w:pStyle w:val="TOC1"/>
            <w:tabs>
              <w:tab w:val="right" w:leader="dot" w:pos="9350"/>
            </w:tabs>
            <w:rPr>
              <w:rFonts w:asciiTheme="minorHAnsi" w:eastAsiaTheme="minorEastAsia" w:hAnsiTheme="minorHAnsi" w:cstheme="minorBidi"/>
              <w:noProof/>
              <w:szCs w:val="22"/>
              <w:lang w:val="bs-Latn-BA" w:eastAsia="bs-Latn-BA"/>
            </w:rPr>
          </w:pPr>
          <w:hyperlink w:anchor="_Toc98939677" w:history="1">
            <w:r w:rsidR="00747CA8" w:rsidRPr="009E29E1">
              <w:rPr>
                <w:rStyle w:val="Hyperlink"/>
                <w:rFonts w:eastAsiaTheme="majorEastAsia"/>
                <w:noProof/>
              </w:rPr>
              <w:t>2. PROGRAMME DESCRIPTION</w:t>
            </w:r>
            <w:r w:rsidR="00747CA8">
              <w:rPr>
                <w:noProof/>
                <w:webHidden/>
              </w:rPr>
              <w:tab/>
            </w:r>
            <w:r>
              <w:rPr>
                <w:noProof/>
                <w:webHidden/>
              </w:rPr>
              <w:fldChar w:fldCharType="begin"/>
            </w:r>
            <w:r w:rsidR="00747CA8">
              <w:rPr>
                <w:noProof/>
                <w:webHidden/>
              </w:rPr>
              <w:instrText xml:space="preserve"> PAGEREF _Toc98939677 \h </w:instrText>
            </w:r>
            <w:r>
              <w:rPr>
                <w:noProof/>
                <w:webHidden/>
              </w:rPr>
            </w:r>
            <w:r>
              <w:rPr>
                <w:noProof/>
                <w:webHidden/>
              </w:rPr>
              <w:fldChar w:fldCharType="separate"/>
            </w:r>
            <w:r w:rsidR="00747CA8">
              <w:rPr>
                <w:noProof/>
                <w:webHidden/>
              </w:rPr>
              <w:t>4</w:t>
            </w:r>
            <w:r>
              <w:rPr>
                <w:noProof/>
                <w:webHidden/>
              </w:rPr>
              <w:fldChar w:fldCharType="end"/>
            </w:r>
          </w:hyperlink>
        </w:p>
        <w:p w:rsidR="00747CA8" w:rsidRDefault="000D16DC">
          <w:pPr>
            <w:pStyle w:val="TOC1"/>
            <w:tabs>
              <w:tab w:val="right" w:leader="dot" w:pos="9350"/>
            </w:tabs>
            <w:rPr>
              <w:rFonts w:asciiTheme="minorHAnsi" w:eastAsiaTheme="minorEastAsia" w:hAnsiTheme="minorHAnsi" w:cstheme="minorBidi"/>
              <w:noProof/>
              <w:szCs w:val="22"/>
              <w:lang w:val="bs-Latn-BA" w:eastAsia="bs-Latn-BA"/>
            </w:rPr>
          </w:pPr>
          <w:hyperlink w:anchor="_Toc98939678" w:history="1">
            <w:r w:rsidR="00747CA8" w:rsidRPr="009E29E1">
              <w:rPr>
                <w:rStyle w:val="Hyperlink"/>
                <w:rFonts w:eastAsiaTheme="majorEastAsia"/>
                <w:noProof/>
              </w:rPr>
              <w:t>3. ELIGIBILITY CRITERIA</w:t>
            </w:r>
            <w:r w:rsidR="00747CA8">
              <w:rPr>
                <w:noProof/>
                <w:webHidden/>
              </w:rPr>
              <w:tab/>
            </w:r>
            <w:r>
              <w:rPr>
                <w:noProof/>
                <w:webHidden/>
              </w:rPr>
              <w:fldChar w:fldCharType="begin"/>
            </w:r>
            <w:r w:rsidR="00747CA8">
              <w:rPr>
                <w:noProof/>
                <w:webHidden/>
              </w:rPr>
              <w:instrText xml:space="preserve"> PAGEREF _Toc98939678 \h </w:instrText>
            </w:r>
            <w:r>
              <w:rPr>
                <w:noProof/>
                <w:webHidden/>
              </w:rPr>
            </w:r>
            <w:r>
              <w:rPr>
                <w:noProof/>
                <w:webHidden/>
              </w:rPr>
              <w:fldChar w:fldCharType="separate"/>
            </w:r>
            <w:r w:rsidR="00747CA8">
              <w:rPr>
                <w:noProof/>
                <w:webHidden/>
              </w:rPr>
              <w:t>5</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79" w:history="1">
            <w:r w:rsidR="00747CA8" w:rsidRPr="009E29E1">
              <w:rPr>
                <w:rStyle w:val="Hyperlink"/>
                <w:rFonts w:eastAsiaTheme="majorEastAsia"/>
                <w:noProof/>
              </w:rPr>
              <w:t>3.1. Eligibility of applicants</w:t>
            </w:r>
            <w:r w:rsidR="00747CA8">
              <w:rPr>
                <w:noProof/>
                <w:webHidden/>
              </w:rPr>
              <w:tab/>
            </w:r>
            <w:r>
              <w:rPr>
                <w:noProof/>
                <w:webHidden/>
              </w:rPr>
              <w:fldChar w:fldCharType="begin"/>
            </w:r>
            <w:r w:rsidR="00747CA8">
              <w:rPr>
                <w:noProof/>
                <w:webHidden/>
              </w:rPr>
              <w:instrText xml:space="preserve"> PAGEREF _Toc98939679 \h </w:instrText>
            </w:r>
            <w:r>
              <w:rPr>
                <w:noProof/>
                <w:webHidden/>
              </w:rPr>
            </w:r>
            <w:r>
              <w:rPr>
                <w:noProof/>
                <w:webHidden/>
              </w:rPr>
              <w:fldChar w:fldCharType="separate"/>
            </w:r>
            <w:r w:rsidR="00747CA8">
              <w:rPr>
                <w:noProof/>
                <w:webHidden/>
              </w:rPr>
              <w:t>5</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0" w:history="1">
            <w:r w:rsidR="00747CA8" w:rsidRPr="009E29E1">
              <w:rPr>
                <w:rStyle w:val="Hyperlink"/>
                <w:rFonts w:eastAsiaTheme="majorEastAsia"/>
                <w:noProof/>
              </w:rPr>
              <w:t>3.2. Eligible activities</w:t>
            </w:r>
            <w:r w:rsidR="00747CA8">
              <w:rPr>
                <w:noProof/>
                <w:webHidden/>
              </w:rPr>
              <w:tab/>
            </w:r>
            <w:r>
              <w:rPr>
                <w:noProof/>
                <w:webHidden/>
              </w:rPr>
              <w:fldChar w:fldCharType="begin"/>
            </w:r>
            <w:r w:rsidR="00747CA8">
              <w:rPr>
                <w:noProof/>
                <w:webHidden/>
              </w:rPr>
              <w:instrText xml:space="preserve"> PAGEREF _Toc98939680 \h </w:instrText>
            </w:r>
            <w:r>
              <w:rPr>
                <w:noProof/>
                <w:webHidden/>
              </w:rPr>
            </w:r>
            <w:r>
              <w:rPr>
                <w:noProof/>
                <w:webHidden/>
              </w:rPr>
              <w:fldChar w:fldCharType="separate"/>
            </w:r>
            <w:r w:rsidR="00747CA8">
              <w:rPr>
                <w:noProof/>
                <w:webHidden/>
              </w:rPr>
              <w:t>6</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1" w:history="1">
            <w:r w:rsidR="00747CA8" w:rsidRPr="009E29E1">
              <w:rPr>
                <w:rStyle w:val="Hyperlink"/>
                <w:rFonts w:eastAsiaTheme="majorEastAsia"/>
                <w:noProof/>
              </w:rPr>
              <w:t>3.3. Eligibility of costs</w:t>
            </w:r>
            <w:r w:rsidR="00747CA8">
              <w:rPr>
                <w:noProof/>
                <w:webHidden/>
              </w:rPr>
              <w:tab/>
            </w:r>
            <w:r>
              <w:rPr>
                <w:noProof/>
                <w:webHidden/>
              </w:rPr>
              <w:fldChar w:fldCharType="begin"/>
            </w:r>
            <w:r w:rsidR="00747CA8">
              <w:rPr>
                <w:noProof/>
                <w:webHidden/>
              </w:rPr>
              <w:instrText xml:space="preserve"> PAGEREF _Toc98939681 \h </w:instrText>
            </w:r>
            <w:r>
              <w:rPr>
                <w:noProof/>
                <w:webHidden/>
              </w:rPr>
            </w:r>
            <w:r>
              <w:rPr>
                <w:noProof/>
                <w:webHidden/>
              </w:rPr>
              <w:fldChar w:fldCharType="separate"/>
            </w:r>
            <w:r w:rsidR="00747CA8">
              <w:rPr>
                <w:noProof/>
                <w:webHidden/>
              </w:rPr>
              <w:t>6</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2" w:history="1">
            <w:r w:rsidR="00747CA8" w:rsidRPr="009E29E1">
              <w:rPr>
                <w:rStyle w:val="Hyperlink"/>
                <w:rFonts w:eastAsiaTheme="majorEastAsia"/>
                <w:noProof/>
              </w:rPr>
              <w:t>3.4. Limiting the number of applications</w:t>
            </w:r>
            <w:r w:rsidR="00747CA8">
              <w:rPr>
                <w:noProof/>
                <w:webHidden/>
              </w:rPr>
              <w:tab/>
            </w:r>
            <w:r>
              <w:rPr>
                <w:noProof/>
                <w:webHidden/>
              </w:rPr>
              <w:fldChar w:fldCharType="begin"/>
            </w:r>
            <w:r w:rsidR="00747CA8">
              <w:rPr>
                <w:noProof/>
                <w:webHidden/>
              </w:rPr>
              <w:instrText xml:space="preserve"> PAGEREF _Toc98939682 \h </w:instrText>
            </w:r>
            <w:r>
              <w:rPr>
                <w:noProof/>
                <w:webHidden/>
              </w:rPr>
            </w:r>
            <w:r>
              <w:rPr>
                <w:noProof/>
                <w:webHidden/>
              </w:rPr>
              <w:fldChar w:fldCharType="separate"/>
            </w:r>
            <w:r w:rsidR="00747CA8">
              <w:rPr>
                <w:noProof/>
                <w:webHidden/>
              </w:rPr>
              <w:t>7</w:t>
            </w:r>
            <w:r>
              <w:rPr>
                <w:noProof/>
                <w:webHidden/>
              </w:rPr>
              <w:fldChar w:fldCharType="end"/>
            </w:r>
          </w:hyperlink>
        </w:p>
        <w:p w:rsidR="00747CA8" w:rsidRDefault="000D16DC">
          <w:pPr>
            <w:pStyle w:val="TOC1"/>
            <w:tabs>
              <w:tab w:val="right" w:leader="dot" w:pos="9350"/>
            </w:tabs>
            <w:rPr>
              <w:rFonts w:asciiTheme="minorHAnsi" w:eastAsiaTheme="minorEastAsia" w:hAnsiTheme="minorHAnsi" w:cstheme="minorBidi"/>
              <w:noProof/>
              <w:szCs w:val="22"/>
              <w:lang w:val="bs-Latn-BA" w:eastAsia="bs-Latn-BA"/>
            </w:rPr>
          </w:pPr>
          <w:hyperlink w:anchor="_Toc98939683" w:history="1">
            <w:r w:rsidR="00747CA8" w:rsidRPr="009E29E1">
              <w:rPr>
                <w:rStyle w:val="Hyperlink"/>
                <w:rFonts w:eastAsiaTheme="majorEastAsia"/>
                <w:noProof/>
              </w:rPr>
              <w:t>4. APPLICATION PROCEDURE</w:t>
            </w:r>
            <w:r w:rsidR="00747CA8">
              <w:rPr>
                <w:noProof/>
                <w:webHidden/>
              </w:rPr>
              <w:tab/>
            </w:r>
            <w:r>
              <w:rPr>
                <w:noProof/>
                <w:webHidden/>
              </w:rPr>
              <w:fldChar w:fldCharType="begin"/>
            </w:r>
            <w:r w:rsidR="00747CA8">
              <w:rPr>
                <w:noProof/>
                <w:webHidden/>
              </w:rPr>
              <w:instrText xml:space="preserve"> PAGEREF _Toc98939683 \h </w:instrText>
            </w:r>
            <w:r>
              <w:rPr>
                <w:noProof/>
                <w:webHidden/>
              </w:rPr>
            </w:r>
            <w:r>
              <w:rPr>
                <w:noProof/>
                <w:webHidden/>
              </w:rPr>
              <w:fldChar w:fldCharType="separate"/>
            </w:r>
            <w:r w:rsidR="00747CA8">
              <w:rPr>
                <w:noProof/>
                <w:webHidden/>
              </w:rPr>
              <w:t>7</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4" w:history="1">
            <w:r w:rsidR="00747CA8" w:rsidRPr="009E29E1">
              <w:rPr>
                <w:rStyle w:val="Hyperlink"/>
                <w:rFonts w:eastAsiaTheme="majorEastAsia"/>
                <w:noProof/>
              </w:rPr>
              <w:t>4.1. Preparation of application</w:t>
            </w:r>
            <w:r w:rsidR="00747CA8">
              <w:rPr>
                <w:noProof/>
                <w:webHidden/>
              </w:rPr>
              <w:tab/>
            </w:r>
            <w:r>
              <w:rPr>
                <w:noProof/>
                <w:webHidden/>
              </w:rPr>
              <w:fldChar w:fldCharType="begin"/>
            </w:r>
            <w:r w:rsidR="00747CA8">
              <w:rPr>
                <w:noProof/>
                <w:webHidden/>
              </w:rPr>
              <w:instrText xml:space="preserve"> PAGEREF _Toc98939684 \h </w:instrText>
            </w:r>
            <w:r>
              <w:rPr>
                <w:noProof/>
                <w:webHidden/>
              </w:rPr>
            </w:r>
            <w:r>
              <w:rPr>
                <w:noProof/>
                <w:webHidden/>
              </w:rPr>
              <w:fldChar w:fldCharType="separate"/>
            </w:r>
            <w:r w:rsidR="00747CA8">
              <w:rPr>
                <w:noProof/>
                <w:webHidden/>
              </w:rPr>
              <w:t>7</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5" w:history="1">
            <w:r w:rsidR="00747CA8" w:rsidRPr="009E29E1">
              <w:rPr>
                <w:rStyle w:val="Hyperlink"/>
                <w:rFonts w:eastAsiaTheme="majorEastAsia"/>
                <w:noProof/>
              </w:rPr>
              <w:t>4.2. Further information about the application process</w:t>
            </w:r>
            <w:r w:rsidR="00747CA8">
              <w:rPr>
                <w:noProof/>
                <w:webHidden/>
              </w:rPr>
              <w:tab/>
            </w:r>
            <w:r>
              <w:rPr>
                <w:noProof/>
                <w:webHidden/>
              </w:rPr>
              <w:fldChar w:fldCharType="begin"/>
            </w:r>
            <w:r w:rsidR="00747CA8">
              <w:rPr>
                <w:noProof/>
                <w:webHidden/>
              </w:rPr>
              <w:instrText xml:space="preserve"> PAGEREF _Toc98939685 \h </w:instrText>
            </w:r>
            <w:r>
              <w:rPr>
                <w:noProof/>
                <w:webHidden/>
              </w:rPr>
            </w:r>
            <w:r>
              <w:rPr>
                <w:noProof/>
                <w:webHidden/>
              </w:rPr>
              <w:fldChar w:fldCharType="separate"/>
            </w:r>
            <w:r w:rsidR="00747CA8">
              <w:rPr>
                <w:noProof/>
                <w:webHidden/>
              </w:rPr>
              <w:t>8</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6" w:history="1">
            <w:r w:rsidR="00747CA8" w:rsidRPr="009E29E1">
              <w:rPr>
                <w:rStyle w:val="Hyperlink"/>
                <w:rFonts w:eastAsiaTheme="majorEastAsia"/>
                <w:noProof/>
              </w:rPr>
              <w:t>4.3. Submission of application</w:t>
            </w:r>
            <w:r w:rsidR="00747CA8">
              <w:rPr>
                <w:noProof/>
                <w:webHidden/>
              </w:rPr>
              <w:tab/>
            </w:r>
            <w:r>
              <w:rPr>
                <w:noProof/>
                <w:webHidden/>
              </w:rPr>
              <w:fldChar w:fldCharType="begin"/>
            </w:r>
            <w:r w:rsidR="00747CA8">
              <w:rPr>
                <w:noProof/>
                <w:webHidden/>
              </w:rPr>
              <w:instrText xml:space="preserve"> PAGEREF _Toc98939686 \h </w:instrText>
            </w:r>
            <w:r>
              <w:rPr>
                <w:noProof/>
                <w:webHidden/>
              </w:rPr>
            </w:r>
            <w:r>
              <w:rPr>
                <w:noProof/>
                <w:webHidden/>
              </w:rPr>
              <w:fldChar w:fldCharType="separate"/>
            </w:r>
            <w:r w:rsidR="00747CA8">
              <w:rPr>
                <w:noProof/>
                <w:webHidden/>
              </w:rPr>
              <w:t>8</w:t>
            </w:r>
            <w:r>
              <w:rPr>
                <w:noProof/>
                <w:webHidden/>
              </w:rPr>
              <w:fldChar w:fldCharType="end"/>
            </w:r>
          </w:hyperlink>
        </w:p>
        <w:p w:rsidR="00747CA8" w:rsidRDefault="000D16DC">
          <w:pPr>
            <w:pStyle w:val="TOC1"/>
            <w:tabs>
              <w:tab w:val="right" w:leader="dot" w:pos="9350"/>
            </w:tabs>
            <w:rPr>
              <w:rFonts w:asciiTheme="minorHAnsi" w:eastAsiaTheme="minorEastAsia" w:hAnsiTheme="minorHAnsi" w:cstheme="minorBidi"/>
              <w:noProof/>
              <w:szCs w:val="22"/>
              <w:lang w:val="bs-Latn-BA" w:eastAsia="bs-Latn-BA"/>
            </w:rPr>
          </w:pPr>
          <w:hyperlink w:anchor="_Toc98939687" w:history="1">
            <w:r w:rsidR="00747CA8" w:rsidRPr="009E29E1">
              <w:rPr>
                <w:rStyle w:val="Hyperlink"/>
                <w:rFonts w:eastAsiaTheme="majorEastAsia"/>
                <w:noProof/>
              </w:rPr>
              <w:t>5. EVALUATION</w:t>
            </w:r>
            <w:r w:rsidR="00747CA8">
              <w:rPr>
                <w:noProof/>
                <w:webHidden/>
              </w:rPr>
              <w:tab/>
            </w:r>
            <w:r>
              <w:rPr>
                <w:noProof/>
                <w:webHidden/>
              </w:rPr>
              <w:fldChar w:fldCharType="begin"/>
            </w:r>
            <w:r w:rsidR="00747CA8">
              <w:rPr>
                <w:noProof/>
                <w:webHidden/>
              </w:rPr>
              <w:instrText xml:space="preserve"> PAGEREF _Toc98939687 \h </w:instrText>
            </w:r>
            <w:r>
              <w:rPr>
                <w:noProof/>
                <w:webHidden/>
              </w:rPr>
            </w:r>
            <w:r>
              <w:rPr>
                <w:noProof/>
                <w:webHidden/>
              </w:rPr>
              <w:fldChar w:fldCharType="separate"/>
            </w:r>
            <w:r w:rsidR="00747CA8">
              <w:rPr>
                <w:noProof/>
                <w:webHidden/>
              </w:rPr>
              <w:t>8</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8" w:history="1">
            <w:r w:rsidR="00747CA8" w:rsidRPr="009E29E1">
              <w:rPr>
                <w:rStyle w:val="Hyperlink"/>
                <w:rFonts w:eastAsiaTheme="majorEastAsia"/>
                <w:noProof/>
              </w:rPr>
              <w:t>5.1. Administrative Check</w:t>
            </w:r>
            <w:r w:rsidR="00747CA8">
              <w:rPr>
                <w:noProof/>
                <w:webHidden/>
              </w:rPr>
              <w:tab/>
            </w:r>
            <w:r>
              <w:rPr>
                <w:noProof/>
                <w:webHidden/>
              </w:rPr>
              <w:fldChar w:fldCharType="begin"/>
            </w:r>
            <w:r w:rsidR="00747CA8">
              <w:rPr>
                <w:noProof/>
                <w:webHidden/>
              </w:rPr>
              <w:instrText xml:space="preserve"> PAGEREF _Toc98939688 \h </w:instrText>
            </w:r>
            <w:r>
              <w:rPr>
                <w:noProof/>
                <w:webHidden/>
              </w:rPr>
            </w:r>
            <w:r>
              <w:rPr>
                <w:noProof/>
                <w:webHidden/>
              </w:rPr>
              <w:fldChar w:fldCharType="separate"/>
            </w:r>
            <w:r w:rsidR="00747CA8">
              <w:rPr>
                <w:noProof/>
                <w:webHidden/>
              </w:rPr>
              <w:t>8</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89" w:history="1">
            <w:r w:rsidR="00747CA8" w:rsidRPr="009E29E1">
              <w:rPr>
                <w:rStyle w:val="Hyperlink"/>
                <w:rFonts w:eastAsiaTheme="majorEastAsia"/>
                <w:noProof/>
              </w:rPr>
              <w:t>5.2. Evaluation criteria</w:t>
            </w:r>
            <w:r w:rsidR="00747CA8">
              <w:rPr>
                <w:noProof/>
                <w:webHidden/>
              </w:rPr>
              <w:tab/>
            </w:r>
            <w:r>
              <w:rPr>
                <w:noProof/>
                <w:webHidden/>
              </w:rPr>
              <w:fldChar w:fldCharType="begin"/>
            </w:r>
            <w:r w:rsidR="00747CA8">
              <w:rPr>
                <w:noProof/>
                <w:webHidden/>
              </w:rPr>
              <w:instrText xml:space="preserve"> PAGEREF _Toc98939689 \h </w:instrText>
            </w:r>
            <w:r>
              <w:rPr>
                <w:noProof/>
                <w:webHidden/>
              </w:rPr>
            </w:r>
            <w:r>
              <w:rPr>
                <w:noProof/>
                <w:webHidden/>
              </w:rPr>
              <w:fldChar w:fldCharType="separate"/>
            </w:r>
            <w:r w:rsidR="00747CA8">
              <w:rPr>
                <w:noProof/>
                <w:webHidden/>
              </w:rPr>
              <w:t>9</w:t>
            </w:r>
            <w:r>
              <w:rPr>
                <w:noProof/>
                <w:webHidden/>
              </w:rPr>
              <w:fldChar w:fldCharType="end"/>
            </w:r>
          </w:hyperlink>
        </w:p>
        <w:p w:rsidR="00747CA8" w:rsidRDefault="000D16DC">
          <w:pPr>
            <w:pStyle w:val="TOC2"/>
            <w:tabs>
              <w:tab w:val="right" w:leader="dot" w:pos="9350"/>
            </w:tabs>
            <w:rPr>
              <w:rFonts w:asciiTheme="minorHAnsi" w:eastAsiaTheme="minorEastAsia" w:hAnsiTheme="minorHAnsi" w:cstheme="minorBidi"/>
              <w:noProof/>
              <w:szCs w:val="22"/>
              <w:lang w:val="bs-Latn-BA" w:eastAsia="bs-Latn-BA"/>
            </w:rPr>
          </w:pPr>
          <w:hyperlink w:anchor="_Toc98939690" w:history="1">
            <w:r w:rsidR="00747CA8" w:rsidRPr="009E29E1">
              <w:rPr>
                <w:rStyle w:val="Hyperlink"/>
                <w:rFonts w:eastAsiaTheme="majorEastAsia"/>
                <w:noProof/>
              </w:rPr>
              <w:t>5.3. Evaluation process</w:t>
            </w:r>
            <w:r w:rsidR="00747CA8">
              <w:rPr>
                <w:noProof/>
                <w:webHidden/>
              </w:rPr>
              <w:tab/>
            </w:r>
            <w:r>
              <w:rPr>
                <w:noProof/>
                <w:webHidden/>
              </w:rPr>
              <w:fldChar w:fldCharType="begin"/>
            </w:r>
            <w:r w:rsidR="00747CA8">
              <w:rPr>
                <w:noProof/>
                <w:webHidden/>
              </w:rPr>
              <w:instrText xml:space="preserve"> PAGEREF _Toc98939690 \h </w:instrText>
            </w:r>
            <w:r>
              <w:rPr>
                <w:noProof/>
                <w:webHidden/>
              </w:rPr>
            </w:r>
            <w:r>
              <w:rPr>
                <w:noProof/>
                <w:webHidden/>
              </w:rPr>
              <w:fldChar w:fldCharType="separate"/>
            </w:r>
            <w:r w:rsidR="00747CA8">
              <w:rPr>
                <w:noProof/>
                <w:webHidden/>
              </w:rPr>
              <w:t>10</w:t>
            </w:r>
            <w:r>
              <w:rPr>
                <w:noProof/>
                <w:webHidden/>
              </w:rPr>
              <w:fldChar w:fldCharType="end"/>
            </w:r>
          </w:hyperlink>
        </w:p>
        <w:p w:rsidR="00C716B9" w:rsidRPr="00692E70" w:rsidRDefault="000D16DC">
          <w:r w:rsidRPr="00692E70">
            <w:rPr>
              <w:b/>
              <w:bCs/>
              <w:noProof/>
            </w:rPr>
            <w:fldChar w:fldCharType="end"/>
          </w:r>
        </w:p>
      </w:sdtContent>
    </w:sdt>
    <w:p w:rsidR="00922B53" w:rsidRPr="00692E70" w:rsidRDefault="00922B53">
      <w:pPr>
        <w:spacing w:line="276" w:lineRule="auto"/>
        <w:jc w:val="left"/>
      </w:pPr>
      <w:r w:rsidRPr="00692E70">
        <w:br w:type="page"/>
      </w:r>
    </w:p>
    <w:p w:rsidR="00922B53" w:rsidRPr="00692E70" w:rsidRDefault="00922B53" w:rsidP="00257822">
      <w:pPr>
        <w:pStyle w:val="Heading1"/>
      </w:pPr>
      <w:bookmarkStart w:id="1" w:name="_Toc98939676"/>
      <w:r w:rsidRPr="00692E70">
        <w:lastRenderedPageBreak/>
        <w:t>1. BACKGROUND</w:t>
      </w:r>
      <w:bookmarkEnd w:id="1"/>
    </w:p>
    <w:p w:rsidR="00257822" w:rsidRPr="00692E70" w:rsidRDefault="00257822" w:rsidP="00257822">
      <w:pPr>
        <w:spacing w:before="120" w:after="0"/>
        <w:rPr>
          <w:rFonts w:asciiTheme="minorHAnsi" w:hAnsiTheme="minorHAnsi" w:cstheme="minorHAnsi"/>
        </w:rPr>
      </w:pPr>
      <w:r w:rsidRPr="00692E70">
        <w:rPr>
          <w:rFonts w:asciiTheme="minorHAnsi" w:hAnsiTheme="minorHAnsi" w:cstheme="minorHAnsi"/>
        </w:rPr>
        <w:t xml:space="preserve">Most university courses introduce students to research methods and results, </w:t>
      </w:r>
      <w:r w:rsidR="00CA7139" w:rsidRPr="00692E70">
        <w:rPr>
          <w:rFonts w:asciiTheme="minorHAnsi" w:hAnsiTheme="minorHAnsi" w:cstheme="minorHAnsi"/>
        </w:rPr>
        <w:t>whereas</w:t>
      </w:r>
      <w:r w:rsidRPr="00692E70">
        <w:rPr>
          <w:rFonts w:asciiTheme="minorHAnsi" w:hAnsiTheme="minorHAnsi" w:cstheme="minorHAnsi"/>
        </w:rPr>
        <w:t xml:space="preserve"> state of the art methodologies and practical results of research activities are used in fewer cases. The current academic culture has developed over time, but direct involvement of students in the practical research process is </w:t>
      </w:r>
      <w:r w:rsidR="005207B3" w:rsidRPr="00692E70">
        <w:rPr>
          <w:rFonts w:asciiTheme="minorHAnsi" w:hAnsiTheme="minorHAnsi" w:cstheme="minorHAnsi"/>
        </w:rPr>
        <w:t xml:space="preserve">still </w:t>
      </w:r>
      <w:r w:rsidRPr="00692E70">
        <w:rPr>
          <w:rFonts w:asciiTheme="minorHAnsi" w:hAnsiTheme="minorHAnsi" w:cstheme="minorHAnsi"/>
        </w:rPr>
        <w:t>limited. A closer insight in the research processes and especially the practical involvement in research would allow hands-on experiences</w:t>
      </w:r>
      <w:r w:rsidR="00127E3E" w:rsidRPr="00692E70">
        <w:rPr>
          <w:rFonts w:asciiTheme="minorHAnsi" w:hAnsiTheme="minorHAnsi" w:cstheme="minorHAnsi"/>
        </w:rPr>
        <w:t>,</w:t>
      </w:r>
      <w:r w:rsidRPr="00692E70">
        <w:rPr>
          <w:rFonts w:asciiTheme="minorHAnsi" w:hAnsiTheme="minorHAnsi" w:cstheme="minorHAnsi"/>
        </w:rPr>
        <w:t xml:space="preserve"> which cannot be acquired by students in other settings. </w:t>
      </w:r>
    </w:p>
    <w:p w:rsidR="00257822" w:rsidRPr="00692E70" w:rsidRDefault="0011215D" w:rsidP="00257822">
      <w:pPr>
        <w:spacing w:before="120" w:after="0"/>
        <w:rPr>
          <w:rFonts w:asciiTheme="minorHAnsi" w:hAnsiTheme="minorHAnsi" w:cstheme="minorHAnsi"/>
        </w:rPr>
      </w:pPr>
      <w:r w:rsidRPr="00692E70">
        <w:rPr>
          <w:rFonts w:asciiTheme="minorHAnsi" w:hAnsiTheme="minorHAnsi" w:cstheme="minorHAnsi"/>
        </w:rPr>
        <w:t xml:space="preserve">Research-based teaching means that students carry out research in their courses independently and with an open outcome. This helps to internalize and practice research conducts and methods, skills such as formulating a precise question and processing and monitoring a research process. </w:t>
      </w:r>
      <w:r w:rsidR="000E0BC8" w:rsidRPr="00692E70">
        <w:rPr>
          <w:rFonts w:asciiTheme="minorHAnsi" w:hAnsiTheme="minorHAnsi" w:cstheme="minorHAnsi"/>
        </w:rPr>
        <w:t xml:space="preserve">On </w:t>
      </w:r>
      <w:r w:rsidR="00C71354" w:rsidRPr="00692E70">
        <w:rPr>
          <w:rFonts w:asciiTheme="minorHAnsi" w:hAnsiTheme="minorHAnsi" w:cstheme="minorHAnsi"/>
        </w:rPr>
        <w:t xml:space="preserve">the </w:t>
      </w:r>
      <w:r w:rsidR="000E0BC8" w:rsidRPr="00692E70">
        <w:rPr>
          <w:rFonts w:asciiTheme="minorHAnsi" w:hAnsiTheme="minorHAnsi" w:cstheme="minorHAnsi"/>
        </w:rPr>
        <w:t xml:space="preserve">student end, </w:t>
      </w:r>
      <w:r w:rsidR="00D515CC" w:rsidRPr="00692E70">
        <w:rPr>
          <w:rFonts w:asciiTheme="minorHAnsi" w:hAnsiTheme="minorHAnsi" w:cstheme="minorHAnsi"/>
        </w:rPr>
        <w:t>research-based</w:t>
      </w:r>
      <w:r w:rsidR="00257822" w:rsidRPr="00692E70">
        <w:rPr>
          <w:rFonts w:asciiTheme="minorHAnsi" w:hAnsiTheme="minorHAnsi" w:cstheme="minorHAnsi"/>
        </w:rPr>
        <w:t xml:space="preserve"> teaching can contribute to (a) the development of competences as critical attitude, (b) independ</w:t>
      </w:r>
      <w:r w:rsidRPr="00692E70">
        <w:rPr>
          <w:rFonts w:asciiTheme="minorHAnsi" w:hAnsiTheme="minorHAnsi" w:cstheme="minorHAnsi"/>
        </w:rPr>
        <w:t xml:space="preserve">ent thinking, </w:t>
      </w:r>
      <w:r w:rsidR="00257822" w:rsidRPr="00692E70">
        <w:rPr>
          <w:rFonts w:asciiTheme="minorHAnsi" w:hAnsiTheme="minorHAnsi" w:cstheme="minorHAnsi"/>
        </w:rPr>
        <w:t>(c) transferable knowledge as problem solving, (d) team</w:t>
      </w:r>
      <w:r w:rsidR="00127E3E" w:rsidRPr="00692E70">
        <w:rPr>
          <w:rFonts w:asciiTheme="minorHAnsi" w:hAnsiTheme="minorHAnsi" w:cstheme="minorHAnsi"/>
        </w:rPr>
        <w:t>-</w:t>
      </w:r>
      <w:r w:rsidR="00257822" w:rsidRPr="00692E70">
        <w:rPr>
          <w:rFonts w:asciiTheme="minorHAnsi" w:hAnsiTheme="minorHAnsi" w:cstheme="minorHAnsi"/>
        </w:rPr>
        <w:t>work</w:t>
      </w:r>
      <w:r w:rsidR="000E0BC8" w:rsidRPr="00692E70">
        <w:rPr>
          <w:rFonts w:asciiTheme="minorHAnsi" w:hAnsiTheme="minorHAnsi" w:cstheme="minorHAnsi"/>
        </w:rPr>
        <w:t>;</w:t>
      </w:r>
      <w:r w:rsidR="00257822" w:rsidRPr="00692E70">
        <w:rPr>
          <w:rFonts w:asciiTheme="minorHAnsi" w:hAnsiTheme="minorHAnsi" w:cstheme="minorHAnsi"/>
        </w:rPr>
        <w:t xml:space="preserve"> </w:t>
      </w:r>
      <w:r w:rsidR="000E0BC8" w:rsidRPr="00692E70">
        <w:rPr>
          <w:rFonts w:asciiTheme="minorHAnsi" w:hAnsiTheme="minorHAnsi" w:cstheme="minorHAnsi"/>
        </w:rPr>
        <w:t>f</w:t>
      </w:r>
      <w:r w:rsidR="00257822" w:rsidRPr="00692E70">
        <w:rPr>
          <w:rFonts w:asciiTheme="minorHAnsi" w:hAnsiTheme="minorHAnsi" w:cstheme="minorHAnsi"/>
        </w:rPr>
        <w:t>urthermore</w:t>
      </w:r>
      <w:r w:rsidR="000E0BC8" w:rsidRPr="00692E70">
        <w:rPr>
          <w:rFonts w:asciiTheme="minorHAnsi" w:hAnsiTheme="minorHAnsi" w:cstheme="minorHAnsi"/>
        </w:rPr>
        <w:t>,</w:t>
      </w:r>
      <w:r w:rsidR="00257822" w:rsidRPr="00692E70">
        <w:rPr>
          <w:rFonts w:asciiTheme="minorHAnsi" w:hAnsiTheme="minorHAnsi" w:cstheme="minorHAnsi"/>
        </w:rPr>
        <w:t xml:space="preserve"> (e) it gives orientation for the future plans of students </w:t>
      </w:r>
      <w:r w:rsidR="000E0BC8" w:rsidRPr="00692E70">
        <w:rPr>
          <w:rFonts w:asciiTheme="minorHAnsi" w:hAnsiTheme="minorHAnsi" w:cstheme="minorHAnsi"/>
        </w:rPr>
        <w:t xml:space="preserve">with regard to </w:t>
      </w:r>
      <w:r w:rsidR="00257822" w:rsidRPr="00692E70">
        <w:rPr>
          <w:rFonts w:asciiTheme="minorHAnsi" w:hAnsiTheme="minorHAnsi" w:cstheme="minorHAnsi"/>
        </w:rPr>
        <w:t xml:space="preserve">their research career. </w:t>
      </w:r>
    </w:p>
    <w:p w:rsidR="00257822" w:rsidRPr="00692E70" w:rsidRDefault="00257822" w:rsidP="00257822">
      <w:pPr>
        <w:spacing w:before="120" w:after="0"/>
        <w:rPr>
          <w:rFonts w:asciiTheme="minorHAnsi" w:hAnsiTheme="minorHAnsi" w:cstheme="minorHAnsi"/>
        </w:rPr>
      </w:pPr>
      <w:r w:rsidRPr="00692E70">
        <w:rPr>
          <w:rFonts w:asciiTheme="minorHAnsi" w:hAnsiTheme="minorHAnsi" w:cstheme="minorHAnsi"/>
        </w:rPr>
        <w:t xml:space="preserve">Gradually the research-teaching nexus can be put on a fourfold scale: research led-teaching; </w:t>
      </w:r>
      <w:r w:rsidR="00D515CC" w:rsidRPr="00692E70">
        <w:rPr>
          <w:rFonts w:asciiTheme="minorHAnsi" w:hAnsiTheme="minorHAnsi" w:cstheme="minorHAnsi"/>
        </w:rPr>
        <w:t>research-oriented</w:t>
      </w:r>
      <w:r w:rsidRPr="00692E70">
        <w:rPr>
          <w:rFonts w:asciiTheme="minorHAnsi" w:hAnsiTheme="minorHAnsi" w:cstheme="minorHAnsi"/>
        </w:rPr>
        <w:t xml:space="preserve"> teaching; research-tutored teaching; </w:t>
      </w:r>
      <w:r w:rsidR="00D515CC" w:rsidRPr="00692E70">
        <w:rPr>
          <w:rFonts w:asciiTheme="minorHAnsi" w:hAnsiTheme="minorHAnsi" w:cstheme="minorHAnsi"/>
        </w:rPr>
        <w:t>research-based</w:t>
      </w:r>
      <w:r w:rsidRPr="00692E70">
        <w:rPr>
          <w:rFonts w:asciiTheme="minorHAnsi" w:hAnsiTheme="minorHAnsi" w:cstheme="minorHAnsi"/>
        </w:rPr>
        <w:t xml:space="preserve"> teaching. This scale reflects on the relationship between teaching and research and embeds students as consumers of content in lectures on one end</w:t>
      </w:r>
      <w:r w:rsidR="00A639EA" w:rsidRPr="00692E70">
        <w:rPr>
          <w:rFonts w:asciiTheme="minorHAnsi" w:hAnsiTheme="minorHAnsi" w:cstheme="minorHAnsi"/>
        </w:rPr>
        <w:t>,</w:t>
      </w:r>
      <w:r w:rsidRPr="00692E70">
        <w:rPr>
          <w:rFonts w:asciiTheme="minorHAnsi" w:hAnsiTheme="minorHAnsi" w:cstheme="minorHAnsi"/>
        </w:rPr>
        <w:t xml:space="preserve"> and considering students as knowledge producers on the other end. Moreover, a teaching practice that embeds practical research comprises an experience</w:t>
      </w:r>
      <w:r w:rsidR="00C71354" w:rsidRPr="00692E70">
        <w:rPr>
          <w:rFonts w:asciiTheme="minorHAnsi" w:hAnsiTheme="minorHAnsi" w:cstheme="minorHAnsi"/>
        </w:rPr>
        <w:t>,</w:t>
      </w:r>
      <w:r w:rsidRPr="00692E70">
        <w:rPr>
          <w:rFonts w:asciiTheme="minorHAnsi" w:hAnsiTheme="minorHAnsi" w:cstheme="minorHAnsi"/>
        </w:rPr>
        <w:t xml:space="preserve"> which students cannot get in any other setting. </w:t>
      </w:r>
    </w:p>
    <w:p w:rsidR="00EF1B43" w:rsidRPr="00DC30E5" w:rsidRDefault="00EF1B43" w:rsidP="00257822">
      <w:pPr>
        <w:spacing w:before="120" w:after="0"/>
        <w:rPr>
          <w:rFonts w:asciiTheme="minorHAnsi" w:hAnsiTheme="minorHAnsi" w:cstheme="minorHAnsi"/>
          <w:szCs w:val="22"/>
        </w:rPr>
      </w:pPr>
      <w:r w:rsidRPr="00692E70">
        <w:rPr>
          <w:rFonts w:asciiTheme="minorHAnsi" w:hAnsiTheme="minorHAnsi" w:cstheme="minorHAnsi"/>
        </w:rPr>
        <w:t>To help introduce research-based teaching practices in the Kosovo higher education institutions, the Ministry of Education, Science, Technology and Innovation (MESTI), with technical assistance from the Austrian Government funded project “</w:t>
      </w:r>
      <w:r w:rsidRPr="00692E70">
        <w:rPr>
          <w:rFonts w:ascii="Calibri" w:hAnsi="Calibri" w:cs="Arial"/>
          <w:bCs/>
          <w:szCs w:val="22"/>
        </w:rPr>
        <w:t xml:space="preserve">Quality, Accountability, Integrity and Transparency in Higher Education (QAINT)”, developed the support scheme named “Research Based Teaching Programme for </w:t>
      </w:r>
      <w:r w:rsidRPr="00DC30E5">
        <w:rPr>
          <w:rFonts w:ascii="Calibri" w:hAnsi="Calibri" w:cs="Arial"/>
          <w:bCs/>
          <w:szCs w:val="22"/>
        </w:rPr>
        <w:t xml:space="preserve">Kosovo Universities”. This support scheme is fully funded from the Republic of Kosovo Budget. </w:t>
      </w:r>
    </w:p>
    <w:p w:rsidR="00BE7361" w:rsidRPr="00F821BB" w:rsidRDefault="00BE7361" w:rsidP="0082083F">
      <w:pPr>
        <w:spacing w:after="0"/>
        <w:rPr>
          <w:rFonts w:asciiTheme="minorHAnsi" w:hAnsiTheme="minorHAnsi" w:cstheme="minorHAnsi"/>
          <w:szCs w:val="22"/>
        </w:rPr>
      </w:pPr>
      <w:r w:rsidRPr="0082083F">
        <w:rPr>
          <w:rFonts w:asciiTheme="minorHAnsi" w:eastAsiaTheme="minorHAnsi" w:hAnsiTheme="minorHAnsi" w:cstheme="minorHAnsi"/>
          <w:szCs w:val="22"/>
        </w:rPr>
        <w:t xml:space="preserve">Note that the Research Based Teaching Programme for Kosovo Universities and subsequently the “Guidelines for Grant Applicants” follows the </w:t>
      </w:r>
      <w:r w:rsidRPr="00DC30E5">
        <w:rPr>
          <w:rFonts w:asciiTheme="minorHAnsi" w:hAnsiTheme="minorHAnsi" w:cstheme="minorHAnsi"/>
          <w:i/>
          <w:szCs w:val="22"/>
        </w:rPr>
        <w:t>Decision of the Minister of MESTI  01b, 337 from 01/12/2021 For setting the rules, criter</w:t>
      </w:r>
      <w:r w:rsidRPr="00F821BB">
        <w:rPr>
          <w:rFonts w:asciiTheme="minorHAnsi" w:hAnsiTheme="minorHAnsi" w:cstheme="minorHAnsi"/>
          <w:i/>
          <w:szCs w:val="22"/>
        </w:rPr>
        <w:t xml:space="preserve">ia, requirements and procedures for implementing the program to support research-based teaching </w:t>
      </w:r>
    </w:p>
    <w:p w:rsidR="00BE7361" w:rsidRPr="0082083F" w:rsidRDefault="00BE7361" w:rsidP="0082083F">
      <w:pPr>
        <w:spacing w:after="0"/>
        <w:rPr>
          <w:rFonts w:asciiTheme="minorHAnsi" w:eastAsiaTheme="minorHAnsi" w:hAnsiTheme="minorHAnsi" w:cstheme="minorHAnsi"/>
          <w:szCs w:val="22"/>
        </w:rPr>
      </w:pPr>
      <w:r w:rsidRPr="00F821BB">
        <w:rPr>
          <w:rFonts w:asciiTheme="minorHAnsi" w:hAnsiTheme="minorHAnsi" w:cstheme="minorHAnsi"/>
          <w:szCs w:val="22"/>
        </w:rPr>
        <w:t>The document can be accessed on https://masht.rks-gov.net/uploads/2021/12/decision-no-337-01b.pdf</w:t>
      </w:r>
    </w:p>
    <w:p w:rsidR="00257822" w:rsidRPr="00DC30E5" w:rsidRDefault="001B3E93" w:rsidP="00257822">
      <w:pPr>
        <w:spacing w:before="120" w:after="0"/>
        <w:rPr>
          <w:rFonts w:asciiTheme="minorHAnsi" w:hAnsiTheme="minorHAnsi" w:cstheme="minorHAnsi"/>
          <w:szCs w:val="22"/>
        </w:rPr>
      </w:pPr>
      <w:r w:rsidRPr="001B3E93">
        <w:rPr>
          <w:rFonts w:asciiTheme="minorHAnsi" w:hAnsiTheme="minorHAnsi" w:cstheme="minorHAnsi"/>
          <w:szCs w:val="22"/>
        </w:rPr>
        <w:t xml:space="preserve">The Austrian Development Agency – ADA and subsequently the QAINT project are </w:t>
      </w:r>
      <w:r w:rsidR="003B09FC" w:rsidRPr="001B3E93">
        <w:rPr>
          <w:rFonts w:asciiTheme="minorHAnsi" w:hAnsiTheme="minorHAnsi" w:cstheme="minorHAnsi"/>
          <w:szCs w:val="22"/>
        </w:rPr>
        <w:t>committed</w:t>
      </w:r>
      <w:r w:rsidRPr="001B3E93">
        <w:rPr>
          <w:rFonts w:asciiTheme="minorHAnsi" w:hAnsiTheme="minorHAnsi" w:cstheme="minorHAnsi"/>
          <w:szCs w:val="22"/>
        </w:rPr>
        <w:t xml:space="preserve"> to respect social standards and the related recommendations of the Social Standards Appraisal. Similarly, the development cooperation standards on environmental protection, cultural heritage protect</w:t>
      </w:r>
      <w:r>
        <w:rPr>
          <w:rFonts w:asciiTheme="minorHAnsi" w:hAnsiTheme="minorHAnsi" w:cstheme="minorHAnsi"/>
          <w:szCs w:val="22"/>
        </w:rPr>
        <w:t xml:space="preserve">ion have to be respected or potentially addressed in an </w:t>
      </w:r>
      <w:r w:rsidR="004F12C7">
        <w:rPr>
          <w:rFonts w:asciiTheme="minorHAnsi" w:hAnsiTheme="minorHAnsi" w:cstheme="minorHAnsi"/>
          <w:szCs w:val="22"/>
        </w:rPr>
        <w:t>application</w:t>
      </w:r>
      <w:r w:rsidRPr="001B3E93">
        <w:rPr>
          <w:rFonts w:asciiTheme="minorHAnsi" w:hAnsiTheme="minorHAnsi" w:cstheme="minorHAnsi"/>
          <w:szCs w:val="22"/>
        </w:rPr>
        <w:t xml:space="preserve">.  Mitigation measures set by applicants or specific topics addressing those challenges as a working field of the </w:t>
      </w:r>
      <w:r w:rsidR="004F12C7" w:rsidRPr="001B3E93">
        <w:rPr>
          <w:rFonts w:asciiTheme="minorHAnsi" w:hAnsiTheme="minorHAnsi" w:cstheme="minorHAnsi"/>
          <w:szCs w:val="22"/>
        </w:rPr>
        <w:t>research-based</w:t>
      </w:r>
      <w:r w:rsidRPr="001B3E93">
        <w:rPr>
          <w:rFonts w:asciiTheme="minorHAnsi" w:hAnsiTheme="minorHAnsi" w:cstheme="minorHAnsi"/>
          <w:szCs w:val="22"/>
        </w:rPr>
        <w:t xml:space="preserve"> teaching </w:t>
      </w:r>
      <w:r>
        <w:rPr>
          <w:rFonts w:asciiTheme="minorHAnsi" w:hAnsiTheme="minorHAnsi" w:cstheme="minorHAnsi"/>
          <w:szCs w:val="22"/>
        </w:rPr>
        <w:t>are encouraged</w:t>
      </w:r>
      <w:r w:rsidRPr="001B3E93">
        <w:rPr>
          <w:rFonts w:asciiTheme="minorHAnsi" w:hAnsiTheme="minorHAnsi" w:cstheme="minorHAnsi"/>
          <w:szCs w:val="22"/>
        </w:rPr>
        <w:t>.</w:t>
      </w:r>
    </w:p>
    <w:p w:rsidR="00922B53" w:rsidRPr="00692E70" w:rsidRDefault="00922B53" w:rsidP="00922B53"/>
    <w:p w:rsidR="00901C2C" w:rsidRPr="00692E70" w:rsidRDefault="00922B53" w:rsidP="00901C2C">
      <w:pPr>
        <w:pStyle w:val="Heading1"/>
      </w:pPr>
      <w:bookmarkStart w:id="2" w:name="_Toc98939677"/>
      <w:r w:rsidRPr="00692E70">
        <w:t>2. PROGRAMME DESCRIPTION</w:t>
      </w:r>
      <w:bookmarkEnd w:id="2"/>
    </w:p>
    <w:p w:rsidR="0011215D" w:rsidRPr="00692E70" w:rsidRDefault="00EF1B43" w:rsidP="00EF1B43">
      <w:pPr>
        <w:spacing w:before="120" w:after="0"/>
        <w:rPr>
          <w:rFonts w:asciiTheme="minorHAnsi" w:hAnsiTheme="minorHAnsi" w:cstheme="minorHAnsi"/>
        </w:rPr>
      </w:pPr>
      <w:r w:rsidRPr="00692E70">
        <w:rPr>
          <w:rFonts w:asciiTheme="minorHAnsi" w:hAnsiTheme="minorHAnsi" w:cstheme="minorHAnsi"/>
        </w:rPr>
        <w:t xml:space="preserve">The core objective of the </w:t>
      </w:r>
      <w:r w:rsidR="00925E22" w:rsidRPr="00692E70">
        <w:rPr>
          <w:rFonts w:ascii="Calibri" w:hAnsi="Calibri" w:cs="Arial"/>
          <w:bCs/>
          <w:szCs w:val="22"/>
        </w:rPr>
        <w:t>“Research Based Teaching Programme for Kosovo Universities”</w:t>
      </w:r>
      <w:r w:rsidRPr="00692E70">
        <w:rPr>
          <w:rFonts w:asciiTheme="minorHAnsi" w:hAnsiTheme="minorHAnsi" w:cstheme="minorHAnsi"/>
        </w:rPr>
        <w:t xml:space="preserve"> is to facilitate </w:t>
      </w:r>
      <w:r w:rsidR="00D515CC" w:rsidRPr="00692E70">
        <w:rPr>
          <w:rFonts w:asciiTheme="minorHAnsi" w:hAnsiTheme="minorHAnsi" w:cstheme="minorHAnsi"/>
        </w:rPr>
        <w:t>research-based</w:t>
      </w:r>
      <w:r w:rsidRPr="00692E70">
        <w:rPr>
          <w:rFonts w:asciiTheme="minorHAnsi" w:hAnsiTheme="minorHAnsi" w:cstheme="minorHAnsi"/>
        </w:rPr>
        <w:t xml:space="preserve"> teaching by </w:t>
      </w:r>
    </w:p>
    <w:p w:rsidR="0011215D" w:rsidRPr="00692E70" w:rsidRDefault="00EF1B43" w:rsidP="00EF1B43">
      <w:pPr>
        <w:spacing w:before="120" w:after="0"/>
        <w:rPr>
          <w:rFonts w:asciiTheme="minorHAnsi" w:hAnsiTheme="minorHAnsi" w:cstheme="minorHAnsi"/>
        </w:rPr>
      </w:pPr>
      <w:r w:rsidRPr="00692E70">
        <w:rPr>
          <w:rFonts w:asciiTheme="minorHAnsi" w:hAnsiTheme="minorHAnsi" w:cstheme="minorHAnsi"/>
        </w:rPr>
        <w:t xml:space="preserve">(1) </w:t>
      </w:r>
      <w:r w:rsidR="00A639EA" w:rsidRPr="00692E70">
        <w:rPr>
          <w:rFonts w:asciiTheme="minorHAnsi" w:hAnsiTheme="minorHAnsi" w:cstheme="minorHAnsi"/>
        </w:rPr>
        <w:t>recogni</w:t>
      </w:r>
      <w:r w:rsidR="00BF5889" w:rsidRPr="00692E70">
        <w:rPr>
          <w:rFonts w:asciiTheme="minorHAnsi" w:hAnsiTheme="minorHAnsi" w:cstheme="minorHAnsi"/>
        </w:rPr>
        <w:t>s</w:t>
      </w:r>
      <w:r w:rsidR="00A639EA" w:rsidRPr="00692E70">
        <w:rPr>
          <w:rFonts w:asciiTheme="minorHAnsi" w:hAnsiTheme="minorHAnsi" w:cstheme="minorHAnsi"/>
        </w:rPr>
        <w:t xml:space="preserve">ing </w:t>
      </w:r>
      <w:r w:rsidRPr="00692E70">
        <w:rPr>
          <w:rFonts w:asciiTheme="minorHAnsi" w:hAnsiTheme="minorHAnsi" w:cstheme="minorHAnsi"/>
        </w:rPr>
        <w:t>already established good practice</w:t>
      </w:r>
      <w:r w:rsidR="00A639EA" w:rsidRPr="00692E70">
        <w:rPr>
          <w:rFonts w:asciiTheme="minorHAnsi" w:hAnsiTheme="minorHAnsi" w:cstheme="minorHAnsi"/>
        </w:rPr>
        <w:t>,</w:t>
      </w:r>
      <w:r w:rsidRPr="00692E70">
        <w:rPr>
          <w:rFonts w:asciiTheme="minorHAnsi" w:hAnsiTheme="minorHAnsi" w:cstheme="minorHAnsi"/>
        </w:rPr>
        <w:t xml:space="preserve"> or successful pilots</w:t>
      </w:r>
      <w:r w:rsidR="00A639EA" w:rsidRPr="00692E70">
        <w:rPr>
          <w:rFonts w:asciiTheme="minorHAnsi" w:hAnsiTheme="minorHAnsi" w:cstheme="minorHAnsi"/>
        </w:rPr>
        <w:t>,</w:t>
      </w:r>
      <w:r w:rsidRPr="00692E70">
        <w:rPr>
          <w:rFonts w:asciiTheme="minorHAnsi" w:hAnsiTheme="minorHAnsi" w:cstheme="minorHAnsi"/>
        </w:rPr>
        <w:t xml:space="preserve"> </w:t>
      </w:r>
      <w:r w:rsidR="00A639EA" w:rsidRPr="00692E70">
        <w:rPr>
          <w:rFonts w:asciiTheme="minorHAnsi" w:hAnsiTheme="minorHAnsi" w:cstheme="minorHAnsi"/>
        </w:rPr>
        <w:t>with</w:t>
      </w:r>
      <w:r w:rsidRPr="00692E70">
        <w:rPr>
          <w:rFonts w:asciiTheme="minorHAnsi" w:hAnsiTheme="minorHAnsi" w:cstheme="minorHAnsi"/>
        </w:rPr>
        <w:t xml:space="preserve"> individual</w:t>
      </w:r>
      <w:r w:rsidR="00A639EA" w:rsidRPr="00692E70">
        <w:rPr>
          <w:rFonts w:asciiTheme="minorHAnsi" w:hAnsiTheme="minorHAnsi" w:cstheme="minorHAnsi"/>
        </w:rPr>
        <w:t xml:space="preserve"> </w:t>
      </w:r>
      <w:r w:rsidR="003E66DD" w:rsidRPr="00692E70">
        <w:rPr>
          <w:rFonts w:asciiTheme="minorHAnsi" w:hAnsiTheme="minorHAnsi" w:cstheme="minorHAnsi"/>
        </w:rPr>
        <w:t>award</w:t>
      </w:r>
      <w:r w:rsidR="005D0A79" w:rsidRPr="00692E70">
        <w:rPr>
          <w:rFonts w:asciiTheme="minorHAnsi" w:hAnsiTheme="minorHAnsi" w:cstheme="minorHAnsi"/>
        </w:rPr>
        <w:t>s</w:t>
      </w:r>
      <w:r w:rsidRPr="00692E70">
        <w:rPr>
          <w:rFonts w:asciiTheme="minorHAnsi" w:hAnsiTheme="minorHAnsi" w:cstheme="minorHAnsi"/>
        </w:rPr>
        <w:t xml:space="preserve"> </w:t>
      </w:r>
      <w:r w:rsidR="00A639EA" w:rsidRPr="00692E70">
        <w:rPr>
          <w:rFonts w:asciiTheme="minorHAnsi" w:hAnsiTheme="minorHAnsi" w:cstheme="minorHAnsi"/>
        </w:rPr>
        <w:t xml:space="preserve">provided </w:t>
      </w:r>
      <w:r w:rsidRPr="00692E70">
        <w:rPr>
          <w:rFonts w:asciiTheme="minorHAnsi" w:hAnsiTheme="minorHAnsi" w:cstheme="minorHAnsi"/>
        </w:rPr>
        <w:t xml:space="preserve">for </w:t>
      </w:r>
      <w:r w:rsidR="005D0A79" w:rsidRPr="00692E70">
        <w:rPr>
          <w:rFonts w:asciiTheme="minorHAnsi" w:hAnsiTheme="minorHAnsi" w:cstheme="minorHAnsi"/>
        </w:rPr>
        <w:t xml:space="preserve">a </w:t>
      </w:r>
      <w:r w:rsidRPr="00692E70">
        <w:rPr>
          <w:rFonts w:asciiTheme="minorHAnsi" w:hAnsiTheme="minorHAnsi" w:cstheme="minorHAnsi"/>
        </w:rPr>
        <w:t>successful teaching practice</w:t>
      </w:r>
      <w:r w:rsidR="005D0A79" w:rsidRPr="00692E70">
        <w:rPr>
          <w:rFonts w:asciiTheme="minorHAnsi" w:hAnsiTheme="minorHAnsi" w:cstheme="minorHAnsi"/>
        </w:rPr>
        <w:t>,</w:t>
      </w:r>
      <w:r w:rsidRPr="00692E70">
        <w:rPr>
          <w:rFonts w:asciiTheme="minorHAnsi" w:hAnsiTheme="minorHAnsi" w:cstheme="minorHAnsi"/>
        </w:rPr>
        <w:t xml:space="preserve"> which include</w:t>
      </w:r>
      <w:r w:rsidR="005D0A79" w:rsidRPr="00692E70">
        <w:rPr>
          <w:rFonts w:asciiTheme="minorHAnsi" w:hAnsiTheme="minorHAnsi" w:cstheme="minorHAnsi"/>
        </w:rPr>
        <w:t>s</w:t>
      </w:r>
      <w:r w:rsidRPr="00692E70">
        <w:rPr>
          <w:rFonts w:asciiTheme="minorHAnsi" w:hAnsiTheme="minorHAnsi" w:cstheme="minorHAnsi"/>
        </w:rPr>
        <w:t xml:space="preserve"> </w:t>
      </w:r>
      <w:r w:rsidR="005D0A79" w:rsidRPr="00692E70">
        <w:rPr>
          <w:rFonts w:asciiTheme="minorHAnsi" w:hAnsiTheme="minorHAnsi" w:cstheme="minorHAnsi"/>
        </w:rPr>
        <w:t>a mainly</w:t>
      </w:r>
      <w:r w:rsidR="0011215D" w:rsidRPr="00692E70">
        <w:rPr>
          <w:rFonts w:asciiTheme="minorHAnsi" w:hAnsiTheme="minorHAnsi" w:cstheme="minorHAnsi"/>
        </w:rPr>
        <w:t xml:space="preserve"> research</w:t>
      </w:r>
      <w:r w:rsidR="005D0A79" w:rsidRPr="00692E70">
        <w:rPr>
          <w:rFonts w:asciiTheme="minorHAnsi" w:hAnsiTheme="minorHAnsi" w:cstheme="minorHAnsi"/>
        </w:rPr>
        <w:t xml:space="preserve"> focused approach</w:t>
      </w:r>
      <w:r w:rsidR="0011215D" w:rsidRPr="00692E70">
        <w:rPr>
          <w:rFonts w:asciiTheme="minorHAnsi" w:hAnsiTheme="minorHAnsi" w:cstheme="minorHAnsi"/>
        </w:rPr>
        <w:t xml:space="preserve"> in teaching (e</w:t>
      </w:r>
      <w:r w:rsidRPr="00692E70">
        <w:rPr>
          <w:rFonts w:asciiTheme="minorHAnsi" w:hAnsiTheme="minorHAnsi" w:cstheme="minorHAnsi"/>
        </w:rPr>
        <w:t>x-post recognition awards for lecturers</w:t>
      </w:r>
      <w:r w:rsidR="005D0A79" w:rsidRPr="00692E70">
        <w:rPr>
          <w:rFonts w:asciiTheme="minorHAnsi" w:hAnsiTheme="minorHAnsi" w:cstheme="minorHAnsi"/>
        </w:rPr>
        <w:t>,</w:t>
      </w:r>
      <w:r w:rsidRPr="00692E70">
        <w:rPr>
          <w:rFonts w:asciiTheme="minorHAnsi" w:hAnsiTheme="minorHAnsi" w:cstheme="minorHAnsi"/>
        </w:rPr>
        <w:t xml:space="preserve"> who already actively </w:t>
      </w:r>
      <w:r w:rsidR="007B1EEA" w:rsidRPr="00692E70">
        <w:rPr>
          <w:rFonts w:asciiTheme="minorHAnsi" w:hAnsiTheme="minorHAnsi" w:cstheme="minorHAnsi"/>
        </w:rPr>
        <w:t xml:space="preserve">applied </w:t>
      </w:r>
      <w:r w:rsidR="00D515CC" w:rsidRPr="00692E70">
        <w:rPr>
          <w:rFonts w:asciiTheme="minorHAnsi" w:hAnsiTheme="minorHAnsi" w:cstheme="minorHAnsi"/>
        </w:rPr>
        <w:t>research-based</w:t>
      </w:r>
      <w:r w:rsidR="0011215D" w:rsidRPr="00692E70">
        <w:rPr>
          <w:rFonts w:asciiTheme="minorHAnsi" w:hAnsiTheme="minorHAnsi" w:cstheme="minorHAnsi"/>
        </w:rPr>
        <w:t xml:space="preserve"> teaching);</w:t>
      </w:r>
      <w:r w:rsidRPr="00692E70">
        <w:rPr>
          <w:rFonts w:asciiTheme="minorHAnsi" w:hAnsiTheme="minorHAnsi" w:cstheme="minorHAnsi"/>
        </w:rPr>
        <w:t xml:space="preserve"> </w:t>
      </w:r>
    </w:p>
    <w:p w:rsidR="00EF1B43" w:rsidRPr="00692E70" w:rsidRDefault="00EF1B43" w:rsidP="00EF1B43">
      <w:pPr>
        <w:spacing w:before="120" w:after="0"/>
        <w:rPr>
          <w:rFonts w:asciiTheme="minorHAnsi" w:hAnsiTheme="minorHAnsi" w:cstheme="minorHAnsi"/>
        </w:rPr>
      </w:pPr>
      <w:r w:rsidRPr="00692E70">
        <w:rPr>
          <w:rFonts w:asciiTheme="minorHAnsi" w:hAnsiTheme="minorHAnsi" w:cstheme="minorHAnsi"/>
        </w:rPr>
        <w:t xml:space="preserve">(2) funding of </w:t>
      </w:r>
      <w:r w:rsidR="00D515CC" w:rsidRPr="00692E70">
        <w:rPr>
          <w:rFonts w:asciiTheme="minorHAnsi" w:hAnsiTheme="minorHAnsi" w:cstheme="minorHAnsi"/>
        </w:rPr>
        <w:t>research-based</w:t>
      </w:r>
      <w:r w:rsidRPr="00692E70">
        <w:rPr>
          <w:rFonts w:asciiTheme="minorHAnsi" w:hAnsiTheme="minorHAnsi" w:cstheme="minorHAnsi"/>
        </w:rPr>
        <w:t xml:space="preserve"> teaching actions which are proposed by university teachers for specific courses to renew current teaching agendas (</w:t>
      </w:r>
      <w:r w:rsidR="0011215D" w:rsidRPr="00692E70">
        <w:rPr>
          <w:rFonts w:asciiTheme="minorHAnsi" w:hAnsiTheme="minorHAnsi" w:cstheme="minorHAnsi"/>
        </w:rPr>
        <w:t>e</w:t>
      </w:r>
      <w:r w:rsidRPr="00692E70">
        <w:rPr>
          <w:rFonts w:asciiTheme="minorHAnsi" w:hAnsiTheme="minorHAnsi" w:cstheme="minorHAnsi"/>
        </w:rPr>
        <w:t xml:space="preserve">x –ante competition). </w:t>
      </w:r>
    </w:p>
    <w:p w:rsidR="0011215D" w:rsidRPr="00692E70" w:rsidRDefault="003E66DD" w:rsidP="00EF1B43">
      <w:pPr>
        <w:spacing w:before="120" w:after="0"/>
        <w:rPr>
          <w:rFonts w:asciiTheme="minorHAnsi" w:hAnsiTheme="minorHAnsi" w:cstheme="minorHAnsi"/>
        </w:rPr>
      </w:pPr>
      <w:r w:rsidRPr="00692E70">
        <w:rPr>
          <w:rFonts w:asciiTheme="minorHAnsi" w:hAnsiTheme="minorHAnsi" w:cstheme="minorHAnsi"/>
        </w:rPr>
        <w:lastRenderedPageBreak/>
        <w:t>Consequently, t</w:t>
      </w:r>
      <w:r w:rsidR="0011215D" w:rsidRPr="00692E70">
        <w:rPr>
          <w:rFonts w:asciiTheme="minorHAnsi" w:hAnsiTheme="minorHAnsi" w:cstheme="minorHAnsi"/>
        </w:rPr>
        <w:t xml:space="preserve">he Programme </w:t>
      </w:r>
      <w:r w:rsidRPr="00692E70">
        <w:rPr>
          <w:rFonts w:asciiTheme="minorHAnsi" w:hAnsiTheme="minorHAnsi" w:cstheme="minorHAnsi"/>
        </w:rPr>
        <w:t>provides two types of awards</w:t>
      </w:r>
    </w:p>
    <w:p w:rsidR="003E66DD" w:rsidRPr="00692E70" w:rsidRDefault="003E66DD" w:rsidP="00487238">
      <w:pPr>
        <w:spacing w:before="120" w:after="0"/>
        <w:rPr>
          <w:rFonts w:asciiTheme="minorHAnsi" w:hAnsiTheme="minorHAnsi" w:cstheme="minorHAnsi"/>
        </w:rPr>
      </w:pPr>
      <w:r w:rsidRPr="00692E70">
        <w:rPr>
          <w:rFonts w:asciiTheme="minorHAnsi" w:hAnsiTheme="minorHAnsi" w:cstheme="minorHAnsi"/>
        </w:rPr>
        <w:t xml:space="preserve">Type 1: Awards for research-based teaching (ex-post </w:t>
      </w:r>
      <w:r w:rsidR="00487238" w:rsidRPr="00692E70">
        <w:rPr>
          <w:rFonts w:asciiTheme="minorHAnsi" w:hAnsiTheme="minorHAnsi" w:cstheme="minorHAnsi"/>
        </w:rPr>
        <w:t>recognition</w:t>
      </w:r>
      <w:r w:rsidRPr="00692E70">
        <w:rPr>
          <w:rFonts w:asciiTheme="minorHAnsi" w:hAnsiTheme="minorHAnsi" w:cstheme="minorHAnsi"/>
        </w:rPr>
        <w:t>);</w:t>
      </w:r>
    </w:p>
    <w:p w:rsidR="00487238" w:rsidRPr="00692E70" w:rsidRDefault="00487238" w:rsidP="00487238">
      <w:pPr>
        <w:spacing w:before="120" w:after="0"/>
        <w:ind w:left="720"/>
        <w:rPr>
          <w:rFonts w:asciiTheme="minorHAnsi" w:hAnsiTheme="minorHAnsi" w:cstheme="minorHAnsi"/>
        </w:rPr>
      </w:pPr>
      <w:r w:rsidRPr="00692E70">
        <w:rPr>
          <w:rFonts w:asciiTheme="minorHAnsi" w:hAnsiTheme="minorHAnsi" w:cstheme="minorHAnsi"/>
        </w:rPr>
        <w:t xml:space="preserve">The objective is </w:t>
      </w:r>
      <w:r w:rsidR="00601D3D" w:rsidRPr="00692E70">
        <w:rPr>
          <w:rFonts w:asciiTheme="minorHAnsi" w:hAnsiTheme="minorHAnsi" w:cstheme="minorHAnsi"/>
        </w:rPr>
        <w:t>to award un</w:t>
      </w:r>
      <w:r w:rsidRPr="00692E70">
        <w:rPr>
          <w:rFonts w:asciiTheme="minorHAnsi" w:hAnsiTheme="minorHAnsi" w:cstheme="minorHAnsi"/>
        </w:rPr>
        <w:t xml:space="preserve">iversity </w:t>
      </w:r>
      <w:r w:rsidR="00601D3D" w:rsidRPr="00692E70">
        <w:rPr>
          <w:rFonts w:asciiTheme="minorHAnsi" w:hAnsiTheme="minorHAnsi" w:cstheme="minorHAnsi"/>
        </w:rPr>
        <w:t>lecturers</w:t>
      </w:r>
      <w:r w:rsidRPr="00692E70">
        <w:rPr>
          <w:rFonts w:asciiTheme="minorHAnsi" w:hAnsiTheme="minorHAnsi" w:cstheme="minorHAnsi"/>
        </w:rPr>
        <w:t xml:space="preserve"> for exceptional demonstration</w:t>
      </w:r>
      <w:r w:rsidR="00601D3D" w:rsidRPr="00692E70">
        <w:rPr>
          <w:rFonts w:asciiTheme="minorHAnsi" w:hAnsiTheme="minorHAnsi" w:cstheme="minorHAnsi"/>
        </w:rPr>
        <w:t>s</w:t>
      </w:r>
      <w:r w:rsidRPr="00692E70">
        <w:rPr>
          <w:rFonts w:asciiTheme="minorHAnsi" w:hAnsiTheme="minorHAnsi" w:cstheme="minorHAnsi"/>
        </w:rPr>
        <w:t xml:space="preserve"> of research-based approach</w:t>
      </w:r>
      <w:r w:rsidR="00601D3D" w:rsidRPr="00692E70">
        <w:rPr>
          <w:rFonts w:asciiTheme="minorHAnsi" w:hAnsiTheme="minorHAnsi" w:cstheme="minorHAnsi"/>
        </w:rPr>
        <w:t>es in their teaching practice.</w:t>
      </w:r>
      <w:r w:rsidRPr="00692E70">
        <w:rPr>
          <w:rFonts w:asciiTheme="minorHAnsi" w:hAnsiTheme="minorHAnsi" w:cstheme="minorHAnsi"/>
        </w:rPr>
        <w:t xml:space="preserve"> </w:t>
      </w:r>
    </w:p>
    <w:p w:rsidR="00601D3D" w:rsidRPr="00692E70" w:rsidRDefault="003E66DD" w:rsidP="00487238">
      <w:pPr>
        <w:spacing w:before="120" w:after="0"/>
        <w:rPr>
          <w:rFonts w:asciiTheme="minorHAnsi" w:hAnsiTheme="minorHAnsi" w:cstheme="minorHAnsi"/>
        </w:rPr>
      </w:pPr>
      <w:r w:rsidRPr="00692E70">
        <w:rPr>
          <w:rFonts w:asciiTheme="minorHAnsi" w:hAnsiTheme="minorHAnsi" w:cstheme="minorHAnsi"/>
        </w:rPr>
        <w:t>Type 2: Grants for implementation of research-based teaching projects (ex-ante competition).</w:t>
      </w:r>
    </w:p>
    <w:p w:rsidR="00601D3D" w:rsidRPr="00692E70" w:rsidRDefault="00601D3D" w:rsidP="00746BD3">
      <w:pPr>
        <w:spacing w:before="120" w:after="0"/>
        <w:ind w:left="720"/>
        <w:rPr>
          <w:rFonts w:asciiTheme="minorHAnsi" w:hAnsiTheme="minorHAnsi" w:cstheme="minorHAnsi"/>
        </w:rPr>
      </w:pPr>
      <w:r w:rsidRPr="00692E70">
        <w:rPr>
          <w:rFonts w:asciiTheme="minorHAnsi" w:hAnsiTheme="minorHAnsi" w:cstheme="minorHAnsi"/>
        </w:rPr>
        <w:t xml:space="preserve">The grants are available on competitive basis to university lecturers who </w:t>
      </w:r>
      <w:r w:rsidR="00746BD3" w:rsidRPr="00692E70">
        <w:rPr>
          <w:rFonts w:asciiTheme="minorHAnsi" w:hAnsiTheme="minorHAnsi" w:cstheme="minorHAnsi"/>
        </w:rPr>
        <w:t>demonstrate they have viable</w:t>
      </w:r>
      <w:r w:rsidRPr="00692E70">
        <w:rPr>
          <w:rFonts w:asciiTheme="minorHAnsi" w:hAnsiTheme="minorHAnsi" w:cstheme="minorHAnsi"/>
        </w:rPr>
        <w:t xml:space="preserve"> plans to introduce research-based teaching in their courses</w:t>
      </w:r>
      <w:r w:rsidR="00746BD3" w:rsidRPr="00692E70">
        <w:rPr>
          <w:rFonts w:asciiTheme="minorHAnsi" w:hAnsiTheme="minorHAnsi" w:cstheme="minorHAnsi"/>
        </w:rPr>
        <w:t>.</w:t>
      </w:r>
    </w:p>
    <w:p w:rsidR="00922B53" w:rsidRPr="00692E70" w:rsidRDefault="00922B53" w:rsidP="003E66DD">
      <w:pPr>
        <w:spacing w:after="0"/>
        <w:rPr>
          <w:rFonts w:asciiTheme="minorHAnsi" w:hAnsiTheme="minorHAnsi"/>
        </w:rPr>
      </w:pPr>
    </w:p>
    <w:p w:rsidR="00922B53" w:rsidRPr="00692E70" w:rsidRDefault="003E66DD" w:rsidP="003E66DD">
      <w:pPr>
        <w:spacing w:after="0"/>
        <w:rPr>
          <w:rFonts w:asciiTheme="minorHAnsi" w:hAnsiTheme="minorHAnsi"/>
        </w:rPr>
      </w:pPr>
      <w:r w:rsidRPr="00692E70">
        <w:rPr>
          <w:rFonts w:asciiTheme="minorHAnsi" w:hAnsiTheme="minorHAnsi"/>
        </w:rPr>
        <w:t>MESTI intends to award:</w:t>
      </w:r>
    </w:p>
    <w:p w:rsidR="003E66DD" w:rsidRPr="00692E70" w:rsidRDefault="003E66DD" w:rsidP="00746BD3">
      <w:pPr>
        <w:spacing w:before="120" w:after="0"/>
        <w:rPr>
          <w:rFonts w:asciiTheme="minorHAnsi" w:hAnsiTheme="minorHAnsi" w:cstheme="minorHAnsi"/>
        </w:rPr>
      </w:pPr>
      <w:r w:rsidRPr="00692E70">
        <w:rPr>
          <w:rFonts w:asciiTheme="minorHAnsi" w:hAnsiTheme="minorHAnsi"/>
        </w:rPr>
        <w:t xml:space="preserve">Type 1: </w:t>
      </w:r>
      <w:r w:rsidRPr="00692E70">
        <w:rPr>
          <w:rFonts w:asciiTheme="minorHAnsi" w:hAnsiTheme="minorHAnsi" w:cstheme="minorHAnsi"/>
        </w:rPr>
        <w:t xml:space="preserve">Each award amounts </w:t>
      </w:r>
      <w:r w:rsidR="00DC0F81" w:rsidRPr="00692E70">
        <w:rPr>
          <w:rFonts w:asciiTheme="minorHAnsi" w:hAnsiTheme="minorHAnsi" w:cstheme="minorHAnsi"/>
        </w:rPr>
        <w:t xml:space="preserve">to </w:t>
      </w:r>
      <w:r w:rsidRPr="00692E70">
        <w:rPr>
          <w:rFonts w:asciiTheme="minorHAnsi" w:hAnsiTheme="minorHAnsi" w:cstheme="minorHAnsi"/>
        </w:rPr>
        <w:t>1,500 EUR.</w:t>
      </w:r>
    </w:p>
    <w:p w:rsidR="003E66DD" w:rsidRPr="00692E70" w:rsidRDefault="003E66DD" w:rsidP="00746BD3">
      <w:pPr>
        <w:spacing w:before="120" w:after="0"/>
        <w:rPr>
          <w:rFonts w:asciiTheme="minorHAnsi" w:hAnsiTheme="minorHAnsi" w:cstheme="minorHAnsi"/>
        </w:rPr>
      </w:pPr>
      <w:r w:rsidRPr="00692E70">
        <w:rPr>
          <w:rFonts w:asciiTheme="minorHAnsi" w:hAnsiTheme="minorHAnsi" w:cstheme="minorHAnsi"/>
        </w:rPr>
        <w:t xml:space="preserve">Type 2: The maximum amount per grant is 6,000 EUR. </w:t>
      </w:r>
    </w:p>
    <w:p w:rsidR="003E66DD" w:rsidRPr="00692E70" w:rsidRDefault="003E66DD" w:rsidP="003E66DD">
      <w:pPr>
        <w:spacing w:before="120" w:after="0"/>
        <w:rPr>
          <w:rFonts w:asciiTheme="minorHAnsi" w:hAnsiTheme="minorHAnsi"/>
        </w:rPr>
      </w:pPr>
      <w:r w:rsidRPr="00692E70">
        <w:rPr>
          <w:rFonts w:asciiTheme="minorHAnsi" w:hAnsiTheme="minorHAnsi" w:cstheme="minorHAnsi"/>
        </w:rPr>
        <w:t>MESTI reserves the right not to award all available funds, or re-allocate funds between the two types of awards.</w:t>
      </w:r>
    </w:p>
    <w:p w:rsidR="003E66DD" w:rsidRPr="00692E70" w:rsidRDefault="003E66DD" w:rsidP="003E66DD">
      <w:pPr>
        <w:spacing w:after="0"/>
        <w:rPr>
          <w:rFonts w:asciiTheme="minorHAnsi" w:hAnsiTheme="minorHAnsi"/>
        </w:rPr>
      </w:pPr>
    </w:p>
    <w:p w:rsidR="003E66DD" w:rsidRPr="00692E70" w:rsidRDefault="003E66DD" w:rsidP="003E66DD">
      <w:pPr>
        <w:spacing w:after="0"/>
        <w:rPr>
          <w:rFonts w:asciiTheme="minorHAnsi" w:hAnsiTheme="minorHAnsi"/>
        </w:rPr>
      </w:pPr>
    </w:p>
    <w:p w:rsidR="00922B53" w:rsidRPr="00692E70" w:rsidRDefault="00922B53" w:rsidP="00257822">
      <w:pPr>
        <w:pStyle w:val="Heading1"/>
      </w:pPr>
      <w:bookmarkStart w:id="3" w:name="_Toc98939678"/>
      <w:r w:rsidRPr="00692E70">
        <w:t xml:space="preserve">3. </w:t>
      </w:r>
      <w:r w:rsidR="00EB6033" w:rsidRPr="00692E70">
        <w:t>ELIGIBILITY CRITERIA</w:t>
      </w:r>
      <w:bookmarkEnd w:id="3"/>
    </w:p>
    <w:p w:rsidR="00EB6033" w:rsidRPr="00692E70" w:rsidRDefault="00EB6033" w:rsidP="00EB6033">
      <w:pPr>
        <w:spacing w:before="240" w:after="0"/>
        <w:rPr>
          <w:rFonts w:asciiTheme="minorHAnsi" w:hAnsiTheme="minorHAnsi"/>
          <w:szCs w:val="24"/>
        </w:rPr>
      </w:pPr>
      <w:r w:rsidRPr="00692E70">
        <w:rPr>
          <w:rFonts w:asciiTheme="minorHAnsi" w:hAnsiTheme="minorHAnsi"/>
          <w:szCs w:val="24"/>
        </w:rPr>
        <w:t>There are three sets of eligibility criteria relating to:</w:t>
      </w:r>
    </w:p>
    <w:p w:rsidR="00EB6033" w:rsidRPr="00692E70" w:rsidRDefault="00EB6033" w:rsidP="00EB6033">
      <w:pPr>
        <w:pStyle w:val="ListParagraph"/>
        <w:numPr>
          <w:ilvl w:val="0"/>
          <w:numId w:val="3"/>
        </w:numPr>
        <w:spacing w:before="240" w:after="0"/>
        <w:rPr>
          <w:rFonts w:asciiTheme="minorHAnsi" w:hAnsiTheme="minorHAnsi"/>
          <w:szCs w:val="24"/>
        </w:rPr>
      </w:pPr>
      <w:r w:rsidRPr="00692E70">
        <w:rPr>
          <w:rFonts w:asciiTheme="minorHAnsi" w:hAnsiTheme="minorHAnsi"/>
          <w:szCs w:val="24"/>
        </w:rPr>
        <w:t>Applicants who may participate in the Call for proposals;</w:t>
      </w:r>
    </w:p>
    <w:p w:rsidR="00EB6033" w:rsidRPr="00692E70" w:rsidRDefault="00EB6033" w:rsidP="00EB6033">
      <w:pPr>
        <w:pStyle w:val="ListParagraph"/>
        <w:numPr>
          <w:ilvl w:val="0"/>
          <w:numId w:val="3"/>
        </w:numPr>
        <w:spacing w:before="240" w:after="0"/>
        <w:rPr>
          <w:rFonts w:asciiTheme="minorHAnsi" w:hAnsiTheme="minorHAnsi"/>
          <w:szCs w:val="24"/>
        </w:rPr>
      </w:pPr>
      <w:r w:rsidRPr="00692E70">
        <w:rPr>
          <w:rFonts w:asciiTheme="minorHAnsi" w:hAnsiTheme="minorHAnsi"/>
          <w:szCs w:val="24"/>
        </w:rPr>
        <w:t xml:space="preserve">Activities for which </w:t>
      </w:r>
      <w:r w:rsidR="009A4AF9" w:rsidRPr="00692E70">
        <w:rPr>
          <w:rFonts w:asciiTheme="minorHAnsi" w:hAnsiTheme="minorHAnsi"/>
          <w:szCs w:val="24"/>
        </w:rPr>
        <w:t>the awards or grants may be received;</w:t>
      </w:r>
    </w:p>
    <w:p w:rsidR="009A4AF9" w:rsidRPr="00692E70" w:rsidRDefault="009A4AF9" w:rsidP="00EB6033">
      <w:pPr>
        <w:pStyle w:val="ListParagraph"/>
        <w:numPr>
          <w:ilvl w:val="0"/>
          <w:numId w:val="3"/>
        </w:numPr>
        <w:spacing w:before="240" w:after="0"/>
        <w:rPr>
          <w:rFonts w:asciiTheme="minorHAnsi" w:hAnsiTheme="minorHAnsi"/>
          <w:szCs w:val="24"/>
        </w:rPr>
      </w:pPr>
      <w:r w:rsidRPr="00692E70">
        <w:rPr>
          <w:rFonts w:asciiTheme="minorHAnsi" w:hAnsiTheme="minorHAnsi"/>
          <w:szCs w:val="24"/>
        </w:rPr>
        <w:t>Types of cost eligible for funding.</w:t>
      </w:r>
    </w:p>
    <w:p w:rsidR="00EB6033" w:rsidRPr="00692E70" w:rsidRDefault="00EB6033" w:rsidP="00257822">
      <w:pPr>
        <w:pStyle w:val="Heading2"/>
      </w:pPr>
    </w:p>
    <w:p w:rsidR="00922B53" w:rsidRPr="00692E70" w:rsidRDefault="00922B53" w:rsidP="00257822">
      <w:pPr>
        <w:pStyle w:val="Heading2"/>
      </w:pPr>
      <w:bookmarkStart w:id="4" w:name="_Toc98939679"/>
      <w:r w:rsidRPr="00692E70">
        <w:t xml:space="preserve">3.1. Eligibility </w:t>
      </w:r>
      <w:r w:rsidR="00EB6033" w:rsidRPr="00692E70">
        <w:t>of applicants</w:t>
      </w:r>
      <w:bookmarkEnd w:id="4"/>
    </w:p>
    <w:p w:rsidR="009A4AF9" w:rsidRPr="00692E70" w:rsidRDefault="009A4AF9" w:rsidP="00544FB5">
      <w:pPr>
        <w:spacing w:before="240" w:after="0"/>
        <w:rPr>
          <w:rFonts w:asciiTheme="minorHAnsi" w:hAnsiTheme="minorHAnsi"/>
          <w:szCs w:val="24"/>
        </w:rPr>
      </w:pPr>
      <w:r w:rsidRPr="00692E70">
        <w:rPr>
          <w:rFonts w:asciiTheme="minorHAnsi" w:hAnsiTheme="minorHAnsi"/>
          <w:szCs w:val="24"/>
        </w:rPr>
        <w:t xml:space="preserve">In order to be eligible for </w:t>
      </w:r>
      <w:r w:rsidR="005D5419" w:rsidRPr="00692E70">
        <w:rPr>
          <w:rFonts w:asciiTheme="minorHAnsi" w:hAnsiTheme="minorHAnsi"/>
          <w:szCs w:val="24"/>
        </w:rPr>
        <w:t xml:space="preserve">an </w:t>
      </w:r>
      <w:r w:rsidRPr="00692E70">
        <w:rPr>
          <w:rFonts w:asciiTheme="minorHAnsi" w:hAnsiTheme="minorHAnsi"/>
          <w:szCs w:val="24"/>
        </w:rPr>
        <w:t>a</w:t>
      </w:r>
      <w:r w:rsidR="00EB6033" w:rsidRPr="00692E70">
        <w:rPr>
          <w:rFonts w:asciiTheme="minorHAnsi" w:hAnsiTheme="minorHAnsi"/>
          <w:szCs w:val="24"/>
        </w:rPr>
        <w:t xml:space="preserve">ward </w:t>
      </w:r>
      <w:r w:rsidR="005D5419" w:rsidRPr="00692E70">
        <w:rPr>
          <w:rFonts w:asciiTheme="minorHAnsi" w:hAnsiTheme="minorHAnsi"/>
          <w:szCs w:val="24"/>
        </w:rPr>
        <w:t xml:space="preserve">of the </w:t>
      </w:r>
      <w:r w:rsidR="005D5419" w:rsidRPr="00692E70">
        <w:rPr>
          <w:rFonts w:ascii="Calibri" w:hAnsi="Calibri" w:cs="Arial"/>
          <w:bCs/>
          <w:szCs w:val="22"/>
        </w:rPr>
        <w:t>“Research Based Teaching Programme for Kosovo Universities”</w:t>
      </w:r>
      <w:r w:rsidR="005D5419" w:rsidRPr="00692E70">
        <w:rPr>
          <w:rFonts w:asciiTheme="minorHAnsi" w:hAnsiTheme="minorHAnsi"/>
          <w:szCs w:val="24"/>
        </w:rPr>
        <w:t xml:space="preserve"> </w:t>
      </w:r>
      <w:r w:rsidRPr="00692E70">
        <w:rPr>
          <w:rFonts w:asciiTheme="minorHAnsi" w:hAnsiTheme="minorHAnsi"/>
          <w:szCs w:val="24"/>
        </w:rPr>
        <w:t xml:space="preserve">the </w:t>
      </w:r>
      <w:r w:rsidR="003C671B" w:rsidRPr="00692E70">
        <w:rPr>
          <w:rFonts w:asciiTheme="minorHAnsi" w:hAnsiTheme="minorHAnsi"/>
          <w:szCs w:val="24"/>
        </w:rPr>
        <w:t xml:space="preserve">lead </w:t>
      </w:r>
      <w:r w:rsidRPr="00692E70">
        <w:rPr>
          <w:rFonts w:asciiTheme="minorHAnsi" w:hAnsiTheme="minorHAnsi"/>
          <w:szCs w:val="24"/>
        </w:rPr>
        <w:t>applicant must</w:t>
      </w:r>
      <w:r w:rsidR="003A2BA5" w:rsidRPr="00692E70">
        <w:rPr>
          <w:rFonts w:asciiTheme="minorHAnsi" w:hAnsiTheme="minorHAnsi"/>
          <w:szCs w:val="24"/>
        </w:rPr>
        <w:t xml:space="preserve"> be</w:t>
      </w:r>
      <w:r w:rsidRPr="00692E70">
        <w:rPr>
          <w:rFonts w:asciiTheme="minorHAnsi" w:hAnsiTheme="minorHAnsi"/>
          <w:szCs w:val="24"/>
        </w:rPr>
        <w:t>:</w:t>
      </w:r>
    </w:p>
    <w:p w:rsidR="00EB6033" w:rsidRPr="00692E70" w:rsidRDefault="003A2BA5" w:rsidP="003C671B">
      <w:pPr>
        <w:pStyle w:val="ListParagraph"/>
        <w:numPr>
          <w:ilvl w:val="0"/>
          <w:numId w:val="4"/>
        </w:numPr>
        <w:spacing w:before="120" w:after="0"/>
        <w:rPr>
          <w:rFonts w:asciiTheme="minorHAnsi" w:hAnsiTheme="minorHAnsi"/>
          <w:szCs w:val="24"/>
        </w:rPr>
      </w:pPr>
      <w:r w:rsidRPr="00692E70">
        <w:rPr>
          <w:rFonts w:asciiTheme="minorHAnsi" w:hAnsiTheme="minorHAnsi"/>
          <w:szCs w:val="24"/>
        </w:rPr>
        <w:t xml:space="preserve">a </w:t>
      </w:r>
      <w:r w:rsidR="009A4AF9" w:rsidRPr="00692E70">
        <w:rPr>
          <w:rFonts w:asciiTheme="minorHAnsi" w:hAnsiTheme="minorHAnsi"/>
          <w:szCs w:val="24"/>
        </w:rPr>
        <w:t xml:space="preserve">full-time academic staff member </w:t>
      </w:r>
      <w:r w:rsidR="003C671B" w:rsidRPr="00692E70">
        <w:rPr>
          <w:rFonts w:asciiTheme="minorHAnsi" w:hAnsiTheme="minorHAnsi"/>
          <w:szCs w:val="24"/>
        </w:rPr>
        <w:t>of</w:t>
      </w:r>
      <w:r w:rsidR="009A4AF9" w:rsidRPr="00692E70">
        <w:rPr>
          <w:rFonts w:asciiTheme="minorHAnsi" w:hAnsiTheme="minorHAnsi"/>
          <w:szCs w:val="24"/>
        </w:rPr>
        <w:t xml:space="preserve"> an accredited public university in Kosovo</w:t>
      </w:r>
      <w:r w:rsidR="007F3FF5" w:rsidRPr="00692E70">
        <w:rPr>
          <w:rFonts w:asciiTheme="minorHAnsi" w:hAnsiTheme="minorHAnsi"/>
          <w:szCs w:val="24"/>
        </w:rPr>
        <w:t>;</w:t>
      </w:r>
    </w:p>
    <w:p w:rsidR="007F3FF5" w:rsidRPr="00692E70" w:rsidRDefault="007F3FF5" w:rsidP="003A2BA5">
      <w:pPr>
        <w:pStyle w:val="ListParagraph"/>
        <w:numPr>
          <w:ilvl w:val="0"/>
          <w:numId w:val="4"/>
        </w:numPr>
        <w:spacing w:after="0"/>
        <w:rPr>
          <w:rFonts w:asciiTheme="minorHAnsi" w:hAnsiTheme="minorHAnsi"/>
          <w:szCs w:val="24"/>
        </w:rPr>
      </w:pPr>
      <w:r w:rsidRPr="00692E70">
        <w:rPr>
          <w:rFonts w:asciiTheme="minorHAnsi" w:hAnsiTheme="minorHAnsi"/>
          <w:szCs w:val="24"/>
        </w:rPr>
        <w:t>directly responsible for implementation of research-based approaches in his/her teaching practice</w:t>
      </w:r>
      <w:r w:rsidR="003C671B" w:rsidRPr="00692E70">
        <w:rPr>
          <w:rFonts w:asciiTheme="minorHAnsi" w:hAnsiTheme="minorHAnsi"/>
          <w:szCs w:val="24"/>
        </w:rPr>
        <w:t>.</w:t>
      </w:r>
    </w:p>
    <w:p w:rsidR="007F3FF5" w:rsidRPr="00692E70" w:rsidRDefault="007F3FF5" w:rsidP="00D85AAC">
      <w:pPr>
        <w:spacing w:after="0"/>
        <w:rPr>
          <w:rFonts w:asciiTheme="minorHAnsi" w:hAnsiTheme="minorHAnsi"/>
          <w:szCs w:val="24"/>
        </w:rPr>
      </w:pPr>
    </w:p>
    <w:p w:rsidR="007F3FF5" w:rsidRPr="00692E70" w:rsidRDefault="00D85AAC" w:rsidP="007F3FF5">
      <w:pPr>
        <w:spacing w:after="0"/>
        <w:rPr>
          <w:rFonts w:asciiTheme="minorHAnsi" w:hAnsiTheme="minorHAnsi"/>
          <w:szCs w:val="24"/>
        </w:rPr>
      </w:pPr>
      <w:r w:rsidRPr="00692E70">
        <w:rPr>
          <w:rFonts w:asciiTheme="minorHAnsi" w:hAnsiTheme="minorHAnsi"/>
          <w:szCs w:val="24"/>
        </w:rPr>
        <w:t>I</w:t>
      </w:r>
      <w:r w:rsidR="007F3FF5" w:rsidRPr="00692E70">
        <w:rPr>
          <w:rFonts w:asciiTheme="minorHAnsi" w:hAnsiTheme="minorHAnsi"/>
          <w:szCs w:val="24"/>
        </w:rPr>
        <w:t>n case of g</w:t>
      </w:r>
      <w:r w:rsidRPr="00692E70">
        <w:rPr>
          <w:rFonts w:asciiTheme="minorHAnsi" w:hAnsiTheme="minorHAnsi"/>
          <w:szCs w:val="24"/>
        </w:rPr>
        <w:t>roup applica</w:t>
      </w:r>
      <w:r w:rsidR="007F3FF5" w:rsidRPr="00692E70">
        <w:rPr>
          <w:rFonts w:asciiTheme="minorHAnsi" w:hAnsiTheme="minorHAnsi"/>
          <w:szCs w:val="24"/>
        </w:rPr>
        <w:t>tion, all applicants must</w:t>
      </w:r>
      <w:r w:rsidR="003C671B" w:rsidRPr="00692E70">
        <w:rPr>
          <w:rFonts w:asciiTheme="minorHAnsi" w:hAnsiTheme="minorHAnsi"/>
          <w:szCs w:val="24"/>
        </w:rPr>
        <w:t xml:space="preserve"> satisfy the eligibility criteria as applicable to the lead applicant himself/herself, and be affiliated </w:t>
      </w:r>
      <w:r w:rsidR="002A7A83" w:rsidRPr="00692E70">
        <w:rPr>
          <w:rFonts w:asciiTheme="minorHAnsi" w:hAnsiTheme="minorHAnsi"/>
          <w:szCs w:val="24"/>
        </w:rPr>
        <w:t xml:space="preserve">with </w:t>
      </w:r>
      <w:r w:rsidR="007F3FF5" w:rsidRPr="00692E70">
        <w:rPr>
          <w:rFonts w:asciiTheme="minorHAnsi" w:hAnsiTheme="minorHAnsi"/>
          <w:szCs w:val="24"/>
        </w:rPr>
        <w:t xml:space="preserve">the same </w:t>
      </w:r>
      <w:r w:rsidR="003C671B" w:rsidRPr="00692E70">
        <w:rPr>
          <w:rFonts w:asciiTheme="minorHAnsi" w:hAnsiTheme="minorHAnsi"/>
          <w:szCs w:val="24"/>
        </w:rPr>
        <w:t>university.</w:t>
      </w:r>
    </w:p>
    <w:p w:rsidR="00EB6033" w:rsidRPr="00692E70" w:rsidRDefault="005E0588" w:rsidP="00544FB5">
      <w:pPr>
        <w:spacing w:before="240" w:after="0"/>
        <w:rPr>
          <w:rFonts w:asciiTheme="minorHAnsi" w:hAnsiTheme="minorHAnsi"/>
          <w:szCs w:val="24"/>
        </w:rPr>
      </w:pPr>
      <w:r w:rsidRPr="00692E70">
        <w:rPr>
          <w:rFonts w:asciiTheme="minorHAnsi" w:hAnsiTheme="minorHAnsi"/>
          <w:szCs w:val="24"/>
        </w:rPr>
        <w:t xml:space="preserve">The award for research-based teaching (ex-post recognition, Type 1) may </w:t>
      </w:r>
      <w:r w:rsidRPr="00692E70">
        <w:rPr>
          <w:rFonts w:asciiTheme="minorHAnsi" w:hAnsiTheme="minorHAnsi"/>
          <w:szCs w:val="24"/>
          <w:u w:val="single"/>
        </w:rPr>
        <w:t xml:space="preserve">not </w:t>
      </w:r>
      <w:r w:rsidRPr="00692E70">
        <w:rPr>
          <w:rFonts w:asciiTheme="minorHAnsi" w:hAnsiTheme="minorHAnsi"/>
          <w:szCs w:val="24"/>
        </w:rPr>
        <w:t xml:space="preserve">be </w:t>
      </w:r>
      <w:r w:rsidR="00CA7139" w:rsidRPr="00692E70">
        <w:rPr>
          <w:rFonts w:asciiTheme="minorHAnsi" w:hAnsiTheme="minorHAnsi"/>
          <w:szCs w:val="24"/>
        </w:rPr>
        <w:t>awarded</w:t>
      </w:r>
      <w:r w:rsidRPr="00692E70">
        <w:rPr>
          <w:rFonts w:asciiTheme="minorHAnsi" w:hAnsiTheme="minorHAnsi"/>
          <w:szCs w:val="24"/>
        </w:rPr>
        <w:t xml:space="preserve"> to an applicant who has previously received support to introduce research-based practices in teaching from the grant for implementation of research-based teaching projects (ex-ante competition, Type 2). The same app</w:t>
      </w:r>
      <w:r w:rsidR="005D5419" w:rsidRPr="00692E70">
        <w:rPr>
          <w:rFonts w:asciiTheme="minorHAnsi" w:hAnsiTheme="minorHAnsi"/>
          <w:szCs w:val="24"/>
        </w:rPr>
        <w:t>lies to group</w:t>
      </w:r>
      <w:r w:rsidRPr="00692E70">
        <w:rPr>
          <w:rFonts w:asciiTheme="minorHAnsi" w:hAnsiTheme="minorHAnsi"/>
          <w:szCs w:val="24"/>
        </w:rPr>
        <w:t xml:space="preserve"> application</w:t>
      </w:r>
      <w:r w:rsidR="005D5419" w:rsidRPr="00692E70">
        <w:rPr>
          <w:rFonts w:asciiTheme="minorHAnsi" w:hAnsiTheme="minorHAnsi"/>
          <w:szCs w:val="24"/>
        </w:rPr>
        <w:t>s</w:t>
      </w:r>
      <w:r w:rsidRPr="00692E70">
        <w:rPr>
          <w:rFonts w:asciiTheme="minorHAnsi" w:hAnsiTheme="minorHAnsi"/>
          <w:szCs w:val="24"/>
        </w:rPr>
        <w:t xml:space="preserve"> provided that at least one of the applicants </w:t>
      </w:r>
      <w:r w:rsidR="005D5419" w:rsidRPr="00692E70">
        <w:rPr>
          <w:rFonts w:asciiTheme="minorHAnsi" w:hAnsiTheme="minorHAnsi"/>
          <w:szCs w:val="24"/>
        </w:rPr>
        <w:t>within a group of applicants has previously received support to introduce research-based practices in teaching from the grant for implementation of research-based teaching projects (ex-ante competition, Type 2).</w:t>
      </w:r>
    </w:p>
    <w:p w:rsidR="005D5419" w:rsidRPr="00692E70" w:rsidRDefault="005D5419" w:rsidP="00544FB5">
      <w:pPr>
        <w:spacing w:before="240" w:after="0"/>
        <w:rPr>
          <w:rFonts w:ascii="Calibri" w:hAnsi="Calibri" w:cs="Arial"/>
          <w:bCs/>
          <w:szCs w:val="22"/>
        </w:rPr>
      </w:pPr>
      <w:r w:rsidRPr="00692E70">
        <w:rPr>
          <w:rFonts w:asciiTheme="minorHAnsi" w:hAnsiTheme="minorHAnsi"/>
          <w:szCs w:val="24"/>
        </w:rPr>
        <w:t xml:space="preserve">The following are not eligible to apply for awards of </w:t>
      </w:r>
      <w:r w:rsidRPr="00692E70">
        <w:rPr>
          <w:rFonts w:ascii="Calibri" w:hAnsi="Calibri" w:cs="Arial"/>
          <w:bCs/>
          <w:szCs w:val="22"/>
        </w:rPr>
        <w:t>“Research Based Teaching Programme for Kosovo Universities”:</w:t>
      </w:r>
    </w:p>
    <w:p w:rsidR="005D5419" w:rsidRPr="00692E70" w:rsidRDefault="005D5419" w:rsidP="005D5419">
      <w:pPr>
        <w:pStyle w:val="ListParagraph"/>
        <w:numPr>
          <w:ilvl w:val="0"/>
          <w:numId w:val="7"/>
        </w:numPr>
        <w:spacing w:before="120" w:after="0"/>
        <w:rPr>
          <w:rFonts w:asciiTheme="minorHAnsi" w:hAnsiTheme="minorHAnsi"/>
          <w:szCs w:val="24"/>
        </w:rPr>
      </w:pPr>
      <w:r w:rsidRPr="00692E70">
        <w:rPr>
          <w:rFonts w:asciiTheme="minorHAnsi" w:hAnsiTheme="minorHAnsi"/>
          <w:szCs w:val="24"/>
        </w:rPr>
        <w:lastRenderedPageBreak/>
        <w:t>Members of the National Research Council;</w:t>
      </w:r>
    </w:p>
    <w:p w:rsidR="005D5419" w:rsidRPr="00692E70" w:rsidRDefault="005D5419" w:rsidP="005D5419">
      <w:pPr>
        <w:pStyle w:val="ListParagraph"/>
        <w:numPr>
          <w:ilvl w:val="0"/>
          <w:numId w:val="7"/>
        </w:numPr>
        <w:spacing w:before="120" w:after="0"/>
        <w:rPr>
          <w:rFonts w:asciiTheme="minorHAnsi" w:hAnsiTheme="minorHAnsi"/>
          <w:szCs w:val="24"/>
        </w:rPr>
      </w:pPr>
      <w:r w:rsidRPr="00692E70">
        <w:rPr>
          <w:rFonts w:asciiTheme="minorHAnsi" w:hAnsiTheme="minorHAnsi"/>
          <w:szCs w:val="24"/>
        </w:rPr>
        <w:t>Members of the Scientific Council and field scientific councils at MESTI;</w:t>
      </w:r>
    </w:p>
    <w:p w:rsidR="005D5419" w:rsidRPr="00692E70" w:rsidRDefault="005D5419" w:rsidP="005D5419">
      <w:pPr>
        <w:pStyle w:val="ListParagraph"/>
        <w:numPr>
          <w:ilvl w:val="0"/>
          <w:numId w:val="7"/>
        </w:numPr>
        <w:spacing w:before="120" w:after="0"/>
        <w:rPr>
          <w:rFonts w:asciiTheme="minorHAnsi" w:hAnsiTheme="minorHAnsi"/>
          <w:szCs w:val="24"/>
        </w:rPr>
      </w:pPr>
      <w:r w:rsidRPr="00692E70">
        <w:rPr>
          <w:rFonts w:asciiTheme="minorHAnsi" w:hAnsiTheme="minorHAnsi"/>
          <w:szCs w:val="24"/>
        </w:rPr>
        <w:t>Members of the Programme Jury;</w:t>
      </w:r>
    </w:p>
    <w:p w:rsidR="005D5419" w:rsidRPr="00692E70" w:rsidRDefault="005D5419" w:rsidP="005D5419">
      <w:pPr>
        <w:pStyle w:val="ListParagraph"/>
        <w:numPr>
          <w:ilvl w:val="0"/>
          <w:numId w:val="7"/>
        </w:numPr>
        <w:spacing w:before="120" w:after="0"/>
        <w:rPr>
          <w:rFonts w:asciiTheme="minorHAnsi" w:hAnsiTheme="minorHAnsi"/>
          <w:szCs w:val="24"/>
        </w:rPr>
      </w:pPr>
      <w:r w:rsidRPr="00692E70">
        <w:rPr>
          <w:rFonts w:asciiTheme="minorHAnsi" w:hAnsiTheme="minorHAnsi"/>
          <w:szCs w:val="24"/>
        </w:rPr>
        <w:t>Members of boards, rectors and vice-rectors of public universities.</w:t>
      </w:r>
    </w:p>
    <w:p w:rsidR="00EB6033" w:rsidRPr="00692E70" w:rsidRDefault="00EB6033" w:rsidP="00544FB5">
      <w:pPr>
        <w:spacing w:before="240" w:after="0"/>
        <w:rPr>
          <w:rFonts w:asciiTheme="minorHAnsi" w:hAnsiTheme="minorHAnsi"/>
          <w:szCs w:val="24"/>
        </w:rPr>
      </w:pPr>
    </w:p>
    <w:p w:rsidR="00EB6033" w:rsidRPr="00692E70" w:rsidRDefault="00AC1963" w:rsidP="00AC1963">
      <w:pPr>
        <w:pStyle w:val="Heading2"/>
        <w:rPr>
          <w:rFonts w:asciiTheme="minorHAnsi" w:hAnsiTheme="minorHAnsi"/>
          <w:szCs w:val="24"/>
        </w:rPr>
      </w:pPr>
      <w:bookmarkStart w:id="5" w:name="_Toc98939680"/>
      <w:r w:rsidRPr="00692E70">
        <w:t>3.2. Eligible activities</w:t>
      </w:r>
      <w:bookmarkEnd w:id="5"/>
    </w:p>
    <w:p w:rsidR="00AC1963" w:rsidRPr="00692E70" w:rsidRDefault="00AC1963" w:rsidP="00544FB5">
      <w:pPr>
        <w:spacing w:before="240" w:after="0"/>
        <w:rPr>
          <w:rFonts w:asciiTheme="minorHAnsi" w:hAnsiTheme="minorHAnsi"/>
          <w:szCs w:val="24"/>
        </w:rPr>
      </w:pPr>
      <w:r w:rsidRPr="00692E70">
        <w:rPr>
          <w:rFonts w:asciiTheme="minorHAnsi" w:hAnsiTheme="minorHAnsi" w:cstheme="minorHAnsi"/>
        </w:rPr>
        <w:t>Type 1: Awards for research-based teaching (ex-post recognition)</w:t>
      </w:r>
    </w:p>
    <w:p w:rsidR="00E778BD" w:rsidRPr="00692E70" w:rsidRDefault="0011215D" w:rsidP="00E778BD">
      <w:pPr>
        <w:spacing w:before="120" w:after="0"/>
        <w:ind w:left="720"/>
        <w:rPr>
          <w:rFonts w:asciiTheme="minorHAnsi" w:hAnsiTheme="minorHAnsi"/>
          <w:szCs w:val="24"/>
        </w:rPr>
      </w:pPr>
      <w:r w:rsidRPr="00692E70">
        <w:rPr>
          <w:rFonts w:asciiTheme="minorHAnsi" w:hAnsiTheme="minorHAnsi"/>
          <w:szCs w:val="24"/>
        </w:rPr>
        <w:t xml:space="preserve">The </w:t>
      </w:r>
      <w:r w:rsidR="00AC1963" w:rsidRPr="00692E70">
        <w:rPr>
          <w:rFonts w:asciiTheme="minorHAnsi" w:hAnsiTheme="minorHAnsi"/>
          <w:szCs w:val="24"/>
        </w:rPr>
        <w:t>e</w:t>
      </w:r>
      <w:r w:rsidRPr="00692E70">
        <w:rPr>
          <w:rFonts w:asciiTheme="minorHAnsi" w:hAnsiTheme="minorHAnsi"/>
          <w:szCs w:val="24"/>
        </w:rPr>
        <w:t>x-post recognition awards</w:t>
      </w:r>
      <w:r w:rsidRPr="00692E70">
        <w:rPr>
          <w:rFonts w:asciiTheme="minorHAnsi" w:hAnsiTheme="minorHAnsi"/>
          <w:b/>
          <w:szCs w:val="24"/>
        </w:rPr>
        <w:t xml:space="preserve"> </w:t>
      </w:r>
      <w:r w:rsidRPr="00692E70">
        <w:rPr>
          <w:rFonts w:asciiTheme="minorHAnsi" w:hAnsiTheme="minorHAnsi"/>
          <w:szCs w:val="24"/>
        </w:rPr>
        <w:t xml:space="preserve">are available </w:t>
      </w:r>
      <w:r w:rsidR="00AC1963" w:rsidRPr="00692E70">
        <w:rPr>
          <w:rFonts w:asciiTheme="minorHAnsi" w:hAnsiTheme="minorHAnsi"/>
          <w:szCs w:val="24"/>
        </w:rPr>
        <w:t>to eligible applicants</w:t>
      </w:r>
      <w:r w:rsidR="00C44001" w:rsidRPr="00692E70">
        <w:rPr>
          <w:rFonts w:asciiTheme="minorHAnsi" w:hAnsiTheme="minorHAnsi"/>
          <w:szCs w:val="24"/>
        </w:rPr>
        <w:t>,</w:t>
      </w:r>
      <w:r w:rsidRPr="00692E70">
        <w:rPr>
          <w:rFonts w:asciiTheme="minorHAnsi" w:hAnsiTheme="minorHAnsi"/>
          <w:szCs w:val="24"/>
        </w:rPr>
        <w:t xml:space="preserve"> who</w:t>
      </w:r>
      <w:r w:rsidR="00AC1963" w:rsidRPr="00692E70">
        <w:rPr>
          <w:rFonts w:asciiTheme="minorHAnsi" w:hAnsiTheme="minorHAnsi"/>
          <w:szCs w:val="24"/>
        </w:rPr>
        <w:t xml:space="preserve"> demonstrate to have</w:t>
      </w:r>
      <w:r w:rsidR="0082201C" w:rsidRPr="00692E70">
        <w:rPr>
          <w:rFonts w:asciiTheme="minorHAnsi" w:hAnsiTheme="minorHAnsi"/>
          <w:szCs w:val="24"/>
        </w:rPr>
        <w:t xml:space="preserve"> succes</w:t>
      </w:r>
      <w:r w:rsidR="00AC1963" w:rsidRPr="00692E70">
        <w:rPr>
          <w:rFonts w:asciiTheme="minorHAnsi" w:hAnsiTheme="minorHAnsi"/>
          <w:szCs w:val="24"/>
        </w:rPr>
        <w:t>sfully implemented</w:t>
      </w:r>
      <w:r w:rsidRPr="00692E70">
        <w:rPr>
          <w:rFonts w:asciiTheme="minorHAnsi" w:hAnsiTheme="minorHAnsi"/>
          <w:szCs w:val="24"/>
        </w:rPr>
        <w:t xml:space="preserve"> </w:t>
      </w:r>
      <w:r w:rsidR="00D515CC" w:rsidRPr="00692E70">
        <w:rPr>
          <w:rFonts w:asciiTheme="minorHAnsi" w:hAnsiTheme="minorHAnsi"/>
          <w:szCs w:val="24"/>
        </w:rPr>
        <w:t>research-based</w:t>
      </w:r>
      <w:r w:rsidRPr="00692E70">
        <w:rPr>
          <w:rFonts w:asciiTheme="minorHAnsi" w:hAnsiTheme="minorHAnsi"/>
          <w:szCs w:val="24"/>
        </w:rPr>
        <w:t xml:space="preserve"> teaching approach</w:t>
      </w:r>
      <w:r w:rsidR="00AC1963" w:rsidRPr="00692E70">
        <w:rPr>
          <w:rFonts w:asciiTheme="minorHAnsi" w:hAnsiTheme="minorHAnsi"/>
          <w:szCs w:val="24"/>
        </w:rPr>
        <w:t>es in their home institutions</w:t>
      </w:r>
      <w:r w:rsidR="00E778BD" w:rsidRPr="00692E70">
        <w:rPr>
          <w:rFonts w:asciiTheme="minorHAnsi" w:hAnsiTheme="minorHAnsi"/>
          <w:szCs w:val="24"/>
        </w:rPr>
        <w:t xml:space="preserve">, by involving students in any type of </w:t>
      </w:r>
      <w:r w:rsidR="0082201C" w:rsidRPr="00692E70">
        <w:rPr>
          <w:rFonts w:asciiTheme="minorHAnsi" w:hAnsiTheme="minorHAnsi"/>
          <w:szCs w:val="24"/>
        </w:rPr>
        <w:t>research-based learning activities</w:t>
      </w:r>
      <w:r w:rsidR="00E778BD" w:rsidRPr="00692E70">
        <w:rPr>
          <w:rFonts w:asciiTheme="minorHAnsi" w:hAnsiTheme="minorHAnsi"/>
          <w:szCs w:val="24"/>
        </w:rPr>
        <w:t xml:space="preserve">. </w:t>
      </w:r>
    </w:p>
    <w:p w:rsidR="00E778BD" w:rsidRPr="00692E70" w:rsidRDefault="0082201C" w:rsidP="00E778BD">
      <w:pPr>
        <w:spacing w:before="120" w:after="0"/>
        <w:ind w:left="720"/>
        <w:rPr>
          <w:rFonts w:asciiTheme="minorHAnsi" w:hAnsiTheme="minorHAnsi"/>
          <w:szCs w:val="24"/>
        </w:rPr>
      </w:pPr>
      <w:r w:rsidRPr="00692E70">
        <w:rPr>
          <w:rFonts w:asciiTheme="minorHAnsi" w:hAnsiTheme="minorHAnsi"/>
          <w:szCs w:val="24"/>
        </w:rPr>
        <w:t xml:space="preserve">Applicant must </w:t>
      </w:r>
      <w:r w:rsidR="00CA7139" w:rsidRPr="00692E70">
        <w:rPr>
          <w:rFonts w:asciiTheme="minorHAnsi" w:hAnsiTheme="minorHAnsi"/>
          <w:szCs w:val="24"/>
        </w:rPr>
        <w:t>demonstrate</w:t>
      </w:r>
      <w:r w:rsidRPr="00692E70">
        <w:rPr>
          <w:rFonts w:asciiTheme="minorHAnsi" w:hAnsiTheme="minorHAnsi"/>
          <w:szCs w:val="24"/>
        </w:rPr>
        <w:t xml:space="preserve"> that the implementation took place on</w:t>
      </w:r>
      <w:r w:rsidR="00C44001" w:rsidRPr="00692E70">
        <w:rPr>
          <w:rFonts w:asciiTheme="minorHAnsi" w:hAnsiTheme="minorHAnsi"/>
          <w:szCs w:val="24"/>
        </w:rPr>
        <w:t>,</w:t>
      </w:r>
      <w:r w:rsidRPr="00692E70">
        <w:rPr>
          <w:rFonts w:asciiTheme="minorHAnsi" w:hAnsiTheme="minorHAnsi"/>
          <w:szCs w:val="24"/>
        </w:rPr>
        <w:t xml:space="preserve"> or after</w:t>
      </w:r>
      <w:r w:rsidR="00C44001" w:rsidRPr="00692E70">
        <w:rPr>
          <w:rFonts w:asciiTheme="minorHAnsi" w:hAnsiTheme="minorHAnsi"/>
          <w:szCs w:val="24"/>
        </w:rPr>
        <w:t>,</w:t>
      </w:r>
      <w:r w:rsidRPr="00692E70">
        <w:rPr>
          <w:rFonts w:asciiTheme="minorHAnsi" w:hAnsiTheme="minorHAnsi"/>
          <w:szCs w:val="24"/>
        </w:rPr>
        <w:t xml:space="preserve"> </w:t>
      </w:r>
      <w:r w:rsidR="00C44001" w:rsidRPr="00692E70">
        <w:rPr>
          <w:rFonts w:asciiTheme="minorHAnsi" w:hAnsiTheme="minorHAnsi"/>
          <w:szCs w:val="24"/>
        </w:rPr>
        <w:t xml:space="preserve">the </w:t>
      </w:r>
      <w:r w:rsidRPr="00692E70">
        <w:rPr>
          <w:rFonts w:asciiTheme="minorHAnsi" w:hAnsiTheme="minorHAnsi"/>
          <w:szCs w:val="24"/>
        </w:rPr>
        <w:t xml:space="preserve">academic year 2015/2016. </w:t>
      </w:r>
      <w:r w:rsidR="00E778BD" w:rsidRPr="00692E70">
        <w:rPr>
          <w:rFonts w:asciiTheme="minorHAnsi" w:hAnsiTheme="minorHAnsi"/>
          <w:szCs w:val="24"/>
        </w:rPr>
        <w:t xml:space="preserve"> </w:t>
      </w:r>
    </w:p>
    <w:p w:rsidR="00E778BD" w:rsidRPr="00692E70" w:rsidRDefault="00E778BD" w:rsidP="00E778BD">
      <w:pPr>
        <w:spacing w:before="120" w:after="0"/>
        <w:rPr>
          <w:rFonts w:asciiTheme="minorHAnsi" w:hAnsiTheme="minorHAnsi" w:cstheme="minorHAnsi"/>
        </w:rPr>
      </w:pPr>
      <w:r w:rsidRPr="00692E70">
        <w:rPr>
          <w:rFonts w:asciiTheme="minorHAnsi" w:hAnsiTheme="minorHAnsi" w:cstheme="minorHAnsi"/>
        </w:rPr>
        <w:t>Type 2: Grants for implementation of research-based teaching</w:t>
      </w:r>
      <w:r w:rsidR="0061090A" w:rsidRPr="00692E70">
        <w:rPr>
          <w:rFonts w:asciiTheme="minorHAnsi" w:hAnsiTheme="minorHAnsi" w:cstheme="minorHAnsi"/>
        </w:rPr>
        <w:t xml:space="preserve"> projects (ex-ante competition)</w:t>
      </w:r>
    </w:p>
    <w:p w:rsidR="00AC1963" w:rsidRPr="00692E70" w:rsidRDefault="00E778BD" w:rsidP="0082201C">
      <w:pPr>
        <w:spacing w:before="120" w:after="0"/>
        <w:ind w:left="720"/>
        <w:rPr>
          <w:rFonts w:asciiTheme="minorHAnsi" w:hAnsiTheme="minorHAnsi"/>
          <w:szCs w:val="24"/>
        </w:rPr>
      </w:pPr>
      <w:r w:rsidRPr="00692E70">
        <w:rPr>
          <w:rFonts w:asciiTheme="minorHAnsi" w:hAnsiTheme="minorHAnsi"/>
          <w:szCs w:val="24"/>
        </w:rPr>
        <w:t>The ex-ante competition grants are available to eligible applicants</w:t>
      </w:r>
      <w:r w:rsidR="00C44001" w:rsidRPr="00692E70">
        <w:rPr>
          <w:rFonts w:asciiTheme="minorHAnsi" w:hAnsiTheme="minorHAnsi"/>
          <w:szCs w:val="24"/>
        </w:rPr>
        <w:t>,</w:t>
      </w:r>
      <w:r w:rsidRPr="00692E70">
        <w:rPr>
          <w:rFonts w:asciiTheme="minorHAnsi" w:hAnsiTheme="minorHAnsi"/>
          <w:szCs w:val="24"/>
        </w:rPr>
        <w:t xml:space="preserve"> who </w:t>
      </w:r>
      <w:r w:rsidR="0082201C" w:rsidRPr="00692E70">
        <w:rPr>
          <w:rFonts w:asciiTheme="minorHAnsi" w:hAnsiTheme="minorHAnsi"/>
          <w:szCs w:val="24"/>
        </w:rPr>
        <w:t xml:space="preserve">submit proposals to implement </w:t>
      </w:r>
      <w:r w:rsidR="00D515CC" w:rsidRPr="00692E70">
        <w:rPr>
          <w:rFonts w:asciiTheme="minorHAnsi" w:hAnsiTheme="minorHAnsi"/>
          <w:szCs w:val="24"/>
        </w:rPr>
        <w:t>research-based</w:t>
      </w:r>
      <w:r w:rsidR="0082201C" w:rsidRPr="00692E70">
        <w:rPr>
          <w:rFonts w:asciiTheme="minorHAnsi" w:hAnsiTheme="minorHAnsi"/>
          <w:szCs w:val="24"/>
        </w:rPr>
        <w:t xml:space="preserve"> teaching approaches in their home institutions, by involving students in any type of research-based learning activities.</w:t>
      </w:r>
    </w:p>
    <w:p w:rsidR="00AC1963" w:rsidRPr="00692E70" w:rsidRDefault="0082201C" w:rsidP="00AC1963">
      <w:pPr>
        <w:spacing w:before="120" w:after="0"/>
        <w:ind w:left="720"/>
        <w:rPr>
          <w:rFonts w:asciiTheme="minorHAnsi" w:hAnsiTheme="minorHAnsi"/>
          <w:szCs w:val="24"/>
        </w:rPr>
      </w:pPr>
      <w:r w:rsidRPr="00692E70">
        <w:rPr>
          <w:rFonts w:asciiTheme="minorHAnsi" w:hAnsiTheme="minorHAnsi"/>
          <w:szCs w:val="24"/>
        </w:rPr>
        <w:t xml:space="preserve">The projects must be implemented during the year </w:t>
      </w:r>
      <w:r w:rsidR="0081520F">
        <w:rPr>
          <w:rFonts w:asciiTheme="minorHAnsi" w:hAnsiTheme="minorHAnsi"/>
          <w:szCs w:val="24"/>
        </w:rPr>
        <w:t>2022</w:t>
      </w:r>
      <w:r w:rsidRPr="00692E70">
        <w:rPr>
          <w:rFonts w:asciiTheme="minorHAnsi" w:hAnsiTheme="minorHAnsi"/>
          <w:szCs w:val="24"/>
        </w:rPr>
        <w:t xml:space="preserve">. </w:t>
      </w:r>
    </w:p>
    <w:p w:rsidR="00E778BD" w:rsidRPr="00692E70" w:rsidRDefault="00E778BD" w:rsidP="00E778BD">
      <w:pPr>
        <w:spacing w:before="120" w:after="0"/>
        <w:rPr>
          <w:rFonts w:asciiTheme="minorHAnsi" w:hAnsiTheme="minorHAnsi"/>
          <w:szCs w:val="24"/>
        </w:rPr>
      </w:pPr>
      <w:r w:rsidRPr="00692E70">
        <w:rPr>
          <w:rFonts w:asciiTheme="minorHAnsi" w:hAnsiTheme="minorHAnsi"/>
          <w:szCs w:val="24"/>
        </w:rPr>
        <w:t xml:space="preserve">A non-exhaustive list of </w:t>
      </w:r>
      <w:r w:rsidR="0082201C" w:rsidRPr="00692E70">
        <w:rPr>
          <w:rFonts w:asciiTheme="minorHAnsi" w:hAnsiTheme="minorHAnsi"/>
          <w:szCs w:val="24"/>
        </w:rPr>
        <w:t>research-based learning activities for both types of awards</w:t>
      </w:r>
      <w:r w:rsidRPr="00692E70">
        <w:rPr>
          <w:rFonts w:asciiTheme="minorHAnsi" w:hAnsiTheme="minorHAnsi"/>
          <w:szCs w:val="24"/>
        </w:rPr>
        <w:t xml:space="preserve"> </w:t>
      </w:r>
      <w:r w:rsidR="00D515CC" w:rsidRPr="00692E70">
        <w:rPr>
          <w:rFonts w:asciiTheme="minorHAnsi" w:hAnsiTheme="minorHAnsi"/>
          <w:szCs w:val="24"/>
        </w:rPr>
        <w:t>include</w:t>
      </w:r>
      <w:r w:rsidRPr="00692E70">
        <w:rPr>
          <w:rFonts w:asciiTheme="minorHAnsi" w:hAnsiTheme="minorHAnsi"/>
          <w:szCs w:val="24"/>
        </w:rPr>
        <w:t>:</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Literature review,</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Setting and testing hypotheses,</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Data collection and processing,</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Field work,</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 xml:space="preserve">Laboratory work, </w:t>
      </w:r>
    </w:p>
    <w:p w:rsidR="00E778BD" w:rsidRPr="00692E70" w:rsidRDefault="00E778BD" w:rsidP="00E778BD">
      <w:pPr>
        <w:pStyle w:val="ListParagraph"/>
        <w:numPr>
          <w:ilvl w:val="0"/>
          <w:numId w:val="9"/>
        </w:numPr>
        <w:spacing w:before="120" w:after="0"/>
        <w:rPr>
          <w:rFonts w:asciiTheme="minorHAnsi" w:hAnsiTheme="minorHAnsi"/>
          <w:szCs w:val="24"/>
        </w:rPr>
      </w:pPr>
      <w:r w:rsidRPr="00692E70">
        <w:rPr>
          <w:rFonts w:asciiTheme="minorHAnsi" w:hAnsiTheme="minorHAnsi"/>
          <w:szCs w:val="24"/>
        </w:rPr>
        <w:t>Writing research reports, etc.</w:t>
      </w:r>
    </w:p>
    <w:p w:rsidR="00922B53" w:rsidRPr="00692E70" w:rsidRDefault="00922B53" w:rsidP="00257822">
      <w:pPr>
        <w:pStyle w:val="Heading2"/>
      </w:pPr>
    </w:p>
    <w:p w:rsidR="0096660A" w:rsidRPr="00692E70" w:rsidRDefault="0096660A" w:rsidP="00257822">
      <w:pPr>
        <w:pStyle w:val="Heading2"/>
      </w:pPr>
      <w:bookmarkStart w:id="6" w:name="_Toc98939681"/>
      <w:r w:rsidRPr="00692E70">
        <w:t>3.3. Eligibility of costs</w:t>
      </w:r>
      <w:bookmarkEnd w:id="6"/>
    </w:p>
    <w:p w:rsidR="008150A1" w:rsidRPr="00692E70" w:rsidRDefault="008150A1" w:rsidP="008150A1">
      <w:pPr>
        <w:spacing w:before="120" w:after="120"/>
        <w:rPr>
          <w:rFonts w:asciiTheme="minorHAnsi" w:hAnsiTheme="minorHAnsi"/>
          <w:szCs w:val="24"/>
        </w:rPr>
      </w:pPr>
      <w:r w:rsidRPr="00692E70">
        <w:rPr>
          <w:rFonts w:asciiTheme="minorHAnsi" w:hAnsiTheme="minorHAnsi" w:cstheme="minorHAnsi"/>
        </w:rPr>
        <w:t>Type 1: Awards for research-based teaching (ex-post recognition)</w:t>
      </w:r>
    </w:p>
    <w:p w:rsidR="0096660A" w:rsidRPr="00692E70" w:rsidRDefault="00AC1963" w:rsidP="008150A1">
      <w:pPr>
        <w:spacing w:before="120" w:after="120"/>
        <w:ind w:left="720"/>
        <w:rPr>
          <w:rFonts w:asciiTheme="minorHAnsi" w:hAnsiTheme="minorHAnsi"/>
          <w:szCs w:val="24"/>
        </w:rPr>
      </w:pPr>
      <w:r w:rsidRPr="00692E70">
        <w:rPr>
          <w:rFonts w:asciiTheme="minorHAnsi" w:hAnsiTheme="minorHAnsi"/>
          <w:szCs w:val="24"/>
        </w:rPr>
        <w:t xml:space="preserve">The </w:t>
      </w:r>
      <w:r w:rsidR="008150A1" w:rsidRPr="00692E70">
        <w:rPr>
          <w:rFonts w:asciiTheme="minorHAnsi" w:hAnsiTheme="minorHAnsi"/>
          <w:szCs w:val="24"/>
        </w:rPr>
        <w:t>e</w:t>
      </w:r>
      <w:r w:rsidRPr="00692E70">
        <w:rPr>
          <w:rFonts w:asciiTheme="minorHAnsi" w:hAnsiTheme="minorHAnsi"/>
          <w:szCs w:val="24"/>
        </w:rPr>
        <w:t xml:space="preserve">x-post recognition award is </w:t>
      </w:r>
      <w:r w:rsidR="008150A1" w:rsidRPr="00692E70">
        <w:rPr>
          <w:rFonts w:asciiTheme="minorHAnsi" w:hAnsiTheme="minorHAnsi"/>
          <w:szCs w:val="24"/>
        </w:rPr>
        <w:t>awarded to an eligible ap</w:t>
      </w:r>
      <w:r w:rsidR="0061090A" w:rsidRPr="00692E70">
        <w:rPr>
          <w:rFonts w:asciiTheme="minorHAnsi" w:hAnsiTheme="minorHAnsi"/>
          <w:szCs w:val="24"/>
        </w:rPr>
        <w:t>plicant</w:t>
      </w:r>
      <w:r w:rsidR="008150A1" w:rsidRPr="00692E70">
        <w:rPr>
          <w:rFonts w:asciiTheme="minorHAnsi" w:hAnsiTheme="minorHAnsi"/>
          <w:szCs w:val="24"/>
        </w:rPr>
        <w:t xml:space="preserve"> or group of applicants</w:t>
      </w:r>
      <w:r w:rsidRPr="00692E70">
        <w:rPr>
          <w:rFonts w:asciiTheme="minorHAnsi" w:hAnsiTheme="minorHAnsi"/>
          <w:szCs w:val="24"/>
        </w:rPr>
        <w:t xml:space="preserve"> </w:t>
      </w:r>
      <w:r w:rsidR="008150A1" w:rsidRPr="00692E70">
        <w:rPr>
          <w:rFonts w:asciiTheme="minorHAnsi" w:hAnsiTheme="minorHAnsi"/>
          <w:szCs w:val="24"/>
        </w:rPr>
        <w:t>and is a non</w:t>
      </w:r>
      <w:r w:rsidRPr="00692E70">
        <w:rPr>
          <w:rFonts w:asciiTheme="minorHAnsi" w:hAnsiTheme="minorHAnsi"/>
          <w:szCs w:val="24"/>
        </w:rPr>
        <w:t>–</w:t>
      </w:r>
      <w:r w:rsidR="008150A1" w:rsidRPr="00692E70">
        <w:rPr>
          <w:rFonts w:asciiTheme="minorHAnsi" w:hAnsiTheme="minorHAnsi"/>
          <w:szCs w:val="24"/>
        </w:rPr>
        <w:t>repayable award.</w:t>
      </w:r>
      <w:r w:rsidRPr="00692E70">
        <w:rPr>
          <w:rFonts w:asciiTheme="minorHAnsi" w:hAnsiTheme="minorHAnsi"/>
          <w:szCs w:val="24"/>
        </w:rPr>
        <w:t xml:space="preserve"> </w:t>
      </w:r>
      <w:r w:rsidR="008150A1" w:rsidRPr="00692E70">
        <w:rPr>
          <w:rFonts w:asciiTheme="minorHAnsi" w:hAnsiTheme="minorHAnsi"/>
          <w:szCs w:val="24"/>
        </w:rPr>
        <w:t>I</w:t>
      </w:r>
      <w:r w:rsidRPr="00692E70">
        <w:rPr>
          <w:rFonts w:asciiTheme="minorHAnsi" w:hAnsiTheme="minorHAnsi"/>
          <w:szCs w:val="24"/>
        </w:rPr>
        <w:t>ts use and spending is not regulated and the awardee</w:t>
      </w:r>
      <w:r w:rsidR="008150A1" w:rsidRPr="00692E70">
        <w:rPr>
          <w:rFonts w:asciiTheme="minorHAnsi" w:hAnsiTheme="minorHAnsi"/>
          <w:szCs w:val="24"/>
        </w:rPr>
        <w:t>(s)</w:t>
      </w:r>
      <w:r w:rsidRPr="00692E70">
        <w:rPr>
          <w:rFonts w:asciiTheme="minorHAnsi" w:hAnsiTheme="minorHAnsi"/>
          <w:szCs w:val="24"/>
        </w:rPr>
        <w:t xml:space="preserve"> </w:t>
      </w:r>
      <w:r w:rsidR="00C44001" w:rsidRPr="00692E70">
        <w:rPr>
          <w:rFonts w:asciiTheme="minorHAnsi" w:hAnsiTheme="minorHAnsi"/>
          <w:szCs w:val="24"/>
        </w:rPr>
        <w:t>may</w:t>
      </w:r>
      <w:r w:rsidRPr="00692E70">
        <w:rPr>
          <w:rFonts w:asciiTheme="minorHAnsi" w:hAnsiTheme="minorHAnsi"/>
          <w:szCs w:val="24"/>
        </w:rPr>
        <w:t xml:space="preserve"> freely decide </w:t>
      </w:r>
      <w:r w:rsidR="00C44001" w:rsidRPr="00692E70">
        <w:rPr>
          <w:rFonts w:asciiTheme="minorHAnsi" w:hAnsiTheme="minorHAnsi"/>
          <w:szCs w:val="24"/>
        </w:rPr>
        <w:t xml:space="preserve">how </w:t>
      </w:r>
      <w:r w:rsidRPr="00692E70">
        <w:rPr>
          <w:rFonts w:asciiTheme="minorHAnsi" w:hAnsiTheme="minorHAnsi"/>
          <w:szCs w:val="24"/>
        </w:rPr>
        <w:t>to spend</w:t>
      </w:r>
      <w:r w:rsidR="008150A1" w:rsidRPr="00692E70">
        <w:rPr>
          <w:rFonts w:asciiTheme="minorHAnsi" w:hAnsiTheme="minorHAnsi"/>
          <w:szCs w:val="24"/>
        </w:rPr>
        <w:t xml:space="preserve"> it</w:t>
      </w:r>
      <w:r w:rsidRPr="00692E70">
        <w:rPr>
          <w:rFonts w:asciiTheme="minorHAnsi" w:hAnsiTheme="minorHAnsi"/>
          <w:szCs w:val="24"/>
        </w:rPr>
        <w:t>.</w:t>
      </w:r>
    </w:p>
    <w:p w:rsidR="008150A1" w:rsidRPr="00692E70" w:rsidRDefault="008150A1" w:rsidP="008150A1">
      <w:pPr>
        <w:spacing w:after="0"/>
        <w:ind w:left="720"/>
        <w:rPr>
          <w:rFonts w:asciiTheme="minorHAnsi" w:hAnsiTheme="minorHAnsi"/>
          <w:szCs w:val="24"/>
        </w:rPr>
      </w:pPr>
    </w:p>
    <w:p w:rsidR="00AC1963" w:rsidRPr="00692E70" w:rsidRDefault="0061090A" w:rsidP="0061090A">
      <w:pPr>
        <w:spacing w:after="120"/>
        <w:rPr>
          <w:rFonts w:asciiTheme="minorHAnsi" w:hAnsiTheme="minorHAnsi"/>
          <w:szCs w:val="24"/>
        </w:rPr>
      </w:pPr>
      <w:r w:rsidRPr="00692E70">
        <w:rPr>
          <w:rFonts w:asciiTheme="minorHAnsi" w:hAnsiTheme="minorHAnsi" w:cstheme="minorHAnsi"/>
        </w:rPr>
        <w:t>Type 2: Grants for implementation of research-based teaching projects (ex-ante competition)</w:t>
      </w:r>
    </w:p>
    <w:p w:rsidR="0061090A" w:rsidRPr="00692E70" w:rsidRDefault="0061090A" w:rsidP="0061090A">
      <w:pPr>
        <w:spacing w:before="120" w:after="0"/>
        <w:ind w:left="720"/>
        <w:rPr>
          <w:rFonts w:asciiTheme="minorHAnsi" w:hAnsiTheme="minorHAnsi"/>
          <w:szCs w:val="24"/>
        </w:rPr>
      </w:pPr>
      <w:r w:rsidRPr="00692E70">
        <w:rPr>
          <w:rFonts w:asciiTheme="minorHAnsi" w:hAnsiTheme="minorHAnsi"/>
          <w:szCs w:val="24"/>
        </w:rPr>
        <w:t>The ex-ante competition grant is awarded to an eligible applicant</w:t>
      </w:r>
      <w:r w:rsidR="00C44001" w:rsidRPr="00692E70">
        <w:rPr>
          <w:rFonts w:asciiTheme="minorHAnsi" w:hAnsiTheme="minorHAnsi"/>
          <w:szCs w:val="24"/>
        </w:rPr>
        <w:t>,</w:t>
      </w:r>
      <w:r w:rsidRPr="00692E70">
        <w:rPr>
          <w:rFonts w:asciiTheme="minorHAnsi" w:hAnsiTheme="minorHAnsi"/>
          <w:szCs w:val="24"/>
        </w:rPr>
        <w:t xml:space="preserve"> or group of applicants</w:t>
      </w:r>
      <w:r w:rsidR="00C44001" w:rsidRPr="00692E70">
        <w:rPr>
          <w:rFonts w:asciiTheme="minorHAnsi" w:hAnsiTheme="minorHAnsi"/>
          <w:szCs w:val="24"/>
        </w:rPr>
        <w:t>,</w:t>
      </w:r>
      <w:r w:rsidR="00D3294E" w:rsidRPr="00692E70">
        <w:rPr>
          <w:rFonts w:asciiTheme="minorHAnsi" w:hAnsiTheme="minorHAnsi"/>
          <w:szCs w:val="24"/>
        </w:rPr>
        <w:t xml:space="preserve"> who become grant beneficiaries</w:t>
      </w:r>
      <w:r w:rsidR="00DC30E5">
        <w:rPr>
          <w:rFonts w:asciiTheme="minorHAnsi" w:hAnsiTheme="minorHAnsi"/>
          <w:szCs w:val="24"/>
        </w:rPr>
        <w:t xml:space="preserve"> together with an identified academic host organisation</w:t>
      </w:r>
    </w:p>
    <w:p w:rsidR="0061090A" w:rsidRPr="00692E70" w:rsidRDefault="00D3294E" w:rsidP="0061090A">
      <w:pPr>
        <w:spacing w:before="120" w:after="0"/>
        <w:ind w:left="720"/>
        <w:rPr>
          <w:rFonts w:asciiTheme="minorHAnsi" w:hAnsiTheme="minorHAnsi"/>
          <w:szCs w:val="24"/>
        </w:rPr>
      </w:pPr>
      <w:r w:rsidRPr="00692E70">
        <w:rPr>
          <w:rFonts w:asciiTheme="minorHAnsi" w:hAnsiTheme="minorHAnsi"/>
          <w:szCs w:val="24"/>
        </w:rPr>
        <w:t xml:space="preserve">At least 50% of the grant amount shall be used for eligible direct costs of the project. </w:t>
      </w:r>
      <w:r w:rsidR="0061090A" w:rsidRPr="00692E70">
        <w:rPr>
          <w:rFonts w:asciiTheme="minorHAnsi" w:hAnsiTheme="minorHAnsi"/>
          <w:szCs w:val="24"/>
        </w:rPr>
        <w:t xml:space="preserve">Eligible </w:t>
      </w:r>
      <w:r w:rsidRPr="00692E70">
        <w:rPr>
          <w:rFonts w:asciiTheme="minorHAnsi" w:hAnsiTheme="minorHAnsi"/>
          <w:szCs w:val="24"/>
        </w:rPr>
        <w:t xml:space="preserve">direct </w:t>
      </w:r>
      <w:r w:rsidR="0061090A" w:rsidRPr="00692E70">
        <w:rPr>
          <w:rFonts w:asciiTheme="minorHAnsi" w:hAnsiTheme="minorHAnsi"/>
          <w:szCs w:val="24"/>
        </w:rPr>
        <w:t>costs are actual c</w:t>
      </w:r>
      <w:r w:rsidRPr="00692E70">
        <w:rPr>
          <w:rFonts w:asciiTheme="minorHAnsi" w:hAnsiTheme="minorHAnsi"/>
          <w:szCs w:val="24"/>
        </w:rPr>
        <w:t>osts incurred by the beneficiary(</w:t>
      </w:r>
      <w:proofErr w:type="spellStart"/>
      <w:r w:rsidR="0061090A" w:rsidRPr="00692E70">
        <w:rPr>
          <w:rFonts w:asciiTheme="minorHAnsi" w:hAnsiTheme="minorHAnsi"/>
          <w:szCs w:val="24"/>
        </w:rPr>
        <w:t>ies</w:t>
      </w:r>
      <w:proofErr w:type="spellEnd"/>
      <w:r w:rsidRPr="00692E70">
        <w:rPr>
          <w:rFonts w:asciiTheme="minorHAnsi" w:hAnsiTheme="minorHAnsi"/>
          <w:szCs w:val="24"/>
        </w:rPr>
        <w:t>)</w:t>
      </w:r>
      <w:r w:rsidR="00C44001" w:rsidRPr="00692E70">
        <w:rPr>
          <w:rFonts w:asciiTheme="minorHAnsi" w:hAnsiTheme="minorHAnsi"/>
          <w:szCs w:val="24"/>
        </w:rPr>
        <w:t>,</w:t>
      </w:r>
      <w:r w:rsidR="0061090A" w:rsidRPr="00692E70">
        <w:rPr>
          <w:rFonts w:asciiTheme="minorHAnsi" w:hAnsiTheme="minorHAnsi"/>
          <w:szCs w:val="24"/>
        </w:rPr>
        <w:t xml:space="preserve"> which meet all the following criteria:</w:t>
      </w:r>
    </w:p>
    <w:p w:rsidR="0061090A" w:rsidRPr="00692E70" w:rsidRDefault="0061090A" w:rsidP="00D3294E">
      <w:pPr>
        <w:pStyle w:val="ListParagraph"/>
        <w:numPr>
          <w:ilvl w:val="0"/>
          <w:numId w:val="10"/>
        </w:numPr>
        <w:spacing w:before="120" w:after="0"/>
        <w:ind w:left="1434" w:hanging="357"/>
        <w:contextualSpacing w:val="0"/>
        <w:rPr>
          <w:rFonts w:asciiTheme="minorHAnsi" w:hAnsiTheme="minorHAnsi"/>
          <w:szCs w:val="24"/>
        </w:rPr>
      </w:pPr>
      <w:r w:rsidRPr="00692E70">
        <w:rPr>
          <w:rFonts w:asciiTheme="minorHAnsi" w:hAnsiTheme="minorHAnsi"/>
          <w:szCs w:val="24"/>
        </w:rPr>
        <w:t>they are incurred during the implementation of the project:</w:t>
      </w:r>
    </w:p>
    <w:p w:rsidR="0061090A" w:rsidRPr="00692E70" w:rsidRDefault="0061090A"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lastRenderedPageBreak/>
        <w:t>they are indicated in the estimated overall budget for the project;</w:t>
      </w:r>
    </w:p>
    <w:p w:rsidR="00D3294E" w:rsidRPr="00692E70" w:rsidRDefault="00D3294E"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t>they do not include any type of remuneration or cash award;</w:t>
      </w:r>
    </w:p>
    <w:p w:rsidR="0061090A" w:rsidRPr="00692E70" w:rsidRDefault="0061090A"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t>they are necessary for the implementation of the project;</w:t>
      </w:r>
    </w:p>
    <w:p w:rsidR="0061090A" w:rsidRPr="00692E70" w:rsidRDefault="0061090A"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t>they are identifiable and verifiable, in particular</w:t>
      </w:r>
      <w:r w:rsidR="00AF167E" w:rsidRPr="00692E70">
        <w:rPr>
          <w:rFonts w:asciiTheme="minorHAnsi" w:hAnsiTheme="minorHAnsi"/>
          <w:szCs w:val="24"/>
        </w:rPr>
        <w:t>,</w:t>
      </w:r>
      <w:r w:rsidRPr="00692E70">
        <w:rPr>
          <w:rFonts w:asciiTheme="minorHAnsi" w:hAnsiTheme="minorHAnsi"/>
          <w:szCs w:val="24"/>
        </w:rPr>
        <w:t xml:space="preserve"> </w:t>
      </w:r>
      <w:r w:rsidR="00AF167E" w:rsidRPr="00692E70">
        <w:rPr>
          <w:rFonts w:asciiTheme="minorHAnsi" w:hAnsiTheme="minorHAnsi"/>
          <w:szCs w:val="24"/>
        </w:rPr>
        <w:t>are</w:t>
      </w:r>
      <w:r w:rsidRPr="00692E70">
        <w:rPr>
          <w:rFonts w:asciiTheme="minorHAnsi" w:hAnsiTheme="minorHAnsi"/>
          <w:szCs w:val="24"/>
        </w:rPr>
        <w:t xml:space="preserve"> recorded in the accounting records of the beneficiary</w:t>
      </w:r>
      <w:r w:rsidR="00D515CC">
        <w:rPr>
          <w:rFonts w:asciiTheme="minorHAnsi" w:hAnsiTheme="minorHAnsi"/>
          <w:szCs w:val="24"/>
        </w:rPr>
        <w:t xml:space="preserve"> </w:t>
      </w:r>
      <w:r w:rsidRPr="00692E70">
        <w:rPr>
          <w:rFonts w:asciiTheme="minorHAnsi" w:hAnsiTheme="minorHAnsi"/>
          <w:szCs w:val="24"/>
        </w:rPr>
        <w:t>(</w:t>
      </w:r>
      <w:proofErr w:type="spellStart"/>
      <w:r w:rsidRPr="00692E70">
        <w:rPr>
          <w:rFonts w:asciiTheme="minorHAnsi" w:hAnsiTheme="minorHAnsi"/>
          <w:szCs w:val="24"/>
        </w:rPr>
        <w:t>ies</w:t>
      </w:r>
      <w:proofErr w:type="spellEnd"/>
      <w:r w:rsidRPr="00692E70">
        <w:rPr>
          <w:rFonts w:asciiTheme="minorHAnsi" w:hAnsiTheme="minorHAnsi"/>
          <w:szCs w:val="24"/>
        </w:rPr>
        <w:t xml:space="preserve">) and </w:t>
      </w:r>
      <w:r w:rsidR="000B4CAD" w:rsidRPr="00692E70">
        <w:rPr>
          <w:rFonts w:asciiTheme="minorHAnsi" w:hAnsiTheme="minorHAnsi"/>
          <w:szCs w:val="24"/>
        </w:rPr>
        <w:t xml:space="preserve">are </w:t>
      </w:r>
      <w:r w:rsidRPr="00692E70">
        <w:rPr>
          <w:rFonts w:asciiTheme="minorHAnsi" w:hAnsiTheme="minorHAnsi"/>
          <w:szCs w:val="24"/>
        </w:rPr>
        <w:t>determined according to the accounting standards and the usual cost accounting practices applicable to the beneficiary</w:t>
      </w:r>
      <w:r w:rsidR="00D515CC">
        <w:rPr>
          <w:rFonts w:asciiTheme="minorHAnsi" w:hAnsiTheme="minorHAnsi"/>
          <w:szCs w:val="24"/>
        </w:rPr>
        <w:t xml:space="preserve"> </w:t>
      </w:r>
      <w:r w:rsidRPr="00692E70">
        <w:rPr>
          <w:rFonts w:asciiTheme="minorHAnsi" w:hAnsiTheme="minorHAnsi"/>
          <w:szCs w:val="24"/>
        </w:rPr>
        <w:t>(</w:t>
      </w:r>
      <w:proofErr w:type="spellStart"/>
      <w:r w:rsidRPr="00692E70">
        <w:rPr>
          <w:rFonts w:asciiTheme="minorHAnsi" w:hAnsiTheme="minorHAnsi"/>
          <w:szCs w:val="24"/>
        </w:rPr>
        <w:t>ies</w:t>
      </w:r>
      <w:proofErr w:type="spellEnd"/>
      <w:r w:rsidRPr="00692E70">
        <w:rPr>
          <w:rFonts w:asciiTheme="minorHAnsi" w:hAnsiTheme="minorHAnsi"/>
          <w:szCs w:val="24"/>
        </w:rPr>
        <w:t>);</w:t>
      </w:r>
    </w:p>
    <w:p w:rsidR="0061090A" w:rsidRPr="00692E70" w:rsidRDefault="0061090A"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t>they comply with the requirements of applicable tax and social legislation;</w:t>
      </w:r>
    </w:p>
    <w:p w:rsidR="0061090A" w:rsidRPr="00692E70" w:rsidRDefault="0061090A" w:rsidP="00D3294E">
      <w:pPr>
        <w:pStyle w:val="ListParagraph"/>
        <w:numPr>
          <w:ilvl w:val="0"/>
          <w:numId w:val="10"/>
        </w:numPr>
        <w:spacing w:before="120" w:after="0"/>
        <w:contextualSpacing w:val="0"/>
        <w:rPr>
          <w:rFonts w:asciiTheme="minorHAnsi" w:hAnsiTheme="minorHAnsi"/>
          <w:szCs w:val="24"/>
        </w:rPr>
      </w:pPr>
      <w:r w:rsidRPr="00692E70">
        <w:rPr>
          <w:rFonts w:asciiTheme="minorHAnsi" w:hAnsiTheme="minorHAnsi"/>
          <w:szCs w:val="24"/>
        </w:rPr>
        <w:t>they are reasonable, justified and comply with the requirements of sound financial management, in particular</w:t>
      </w:r>
      <w:r w:rsidR="000B4CAD" w:rsidRPr="00692E70">
        <w:rPr>
          <w:rFonts w:asciiTheme="minorHAnsi" w:hAnsiTheme="minorHAnsi"/>
          <w:szCs w:val="24"/>
        </w:rPr>
        <w:t>,</w:t>
      </w:r>
      <w:r w:rsidRPr="00692E70">
        <w:rPr>
          <w:rFonts w:asciiTheme="minorHAnsi" w:hAnsiTheme="minorHAnsi"/>
          <w:szCs w:val="24"/>
        </w:rPr>
        <w:t xml:space="preserve"> regarding economy and efficiency.</w:t>
      </w:r>
    </w:p>
    <w:p w:rsidR="0061090A" w:rsidRPr="00692E70" w:rsidRDefault="00D3294E" w:rsidP="0061090A">
      <w:pPr>
        <w:spacing w:before="120" w:after="0"/>
        <w:ind w:left="720"/>
        <w:rPr>
          <w:rFonts w:asciiTheme="minorHAnsi" w:hAnsiTheme="minorHAnsi"/>
          <w:szCs w:val="24"/>
        </w:rPr>
      </w:pPr>
      <w:r w:rsidRPr="00692E70">
        <w:rPr>
          <w:rFonts w:asciiTheme="minorHAnsi" w:hAnsiTheme="minorHAnsi"/>
          <w:szCs w:val="24"/>
        </w:rPr>
        <w:t>The remainder of the grant funding may be used for other costs, including staff remuneration and cash awards, in compliance with internal regulations of the beneficiary’s home institution.</w:t>
      </w:r>
    </w:p>
    <w:p w:rsidR="00EB02E4" w:rsidRPr="00692E70" w:rsidRDefault="00EB02E4" w:rsidP="00EB02E4"/>
    <w:p w:rsidR="00941D78" w:rsidRPr="00692E70" w:rsidRDefault="00941D78" w:rsidP="00941D78">
      <w:pPr>
        <w:pStyle w:val="Heading2"/>
      </w:pPr>
      <w:bookmarkStart w:id="7" w:name="_Toc98939682"/>
      <w:r w:rsidRPr="00692E70">
        <w:t>3.4. Limiting the number of applications</w:t>
      </w:r>
      <w:bookmarkEnd w:id="7"/>
    </w:p>
    <w:p w:rsidR="00EB02E4" w:rsidRPr="00692E70" w:rsidRDefault="00941D78" w:rsidP="00941D78">
      <w:pPr>
        <w:spacing w:before="120" w:after="0"/>
        <w:rPr>
          <w:rFonts w:asciiTheme="minorHAnsi" w:hAnsiTheme="minorHAnsi" w:cstheme="minorHAnsi"/>
        </w:rPr>
      </w:pPr>
      <w:r w:rsidRPr="00692E70">
        <w:rPr>
          <w:rFonts w:asciiTheme="minorHAnsi" w:hAnsiTheme="minorHAnsi" w:cstheme="minorHAnsi"/>
        </w:rPr>
        <w:t>No</w:t>
      </w:r>
      <w:r w:rsidR="00EB02E4" w:rsidRPr="00692E70">
        <w:rPr>
          <w:rFonts w:asciiTheme="minorHAnsi" w:hAnsiTheme="minorHAnsi" w:cstheme="minorHAnsi"/>
        </w:rPr>
        <w:t xml:space="preserve"> applicant may submit more than one application </w:t>
      </w:r>
      <w:r w:rsidRPr="00692E70">
        <w:rPr>
          <w:rFonts w:asciiTheme="minorHAnsi" w:hAnsiTheme="minorHAnsi" w:cstheme="minorHAnsi"/>
        </w:rPr>
        <w:t xml:space="preserve">for Type 1 awards </w:t>
      </w:r>
      <w:r w:rsidR="00EB02E4" w:rsidRPr="00692E70">
        <w:rPr>
          <w:rFonts w:asciiTheme="minorHAnsi" w:hAnsiTheme="minorHAnsi" w:cstheme="minorHAnsi"/>
        </w:rPr>
        <w:t>under this call for proposals.</w:t>
      </w:r>
    </w:p>
    <w:p w:rsidR="00EB02E4" w:rsidRPr="00692E70" w:rsidRDefault="00941D78" w:rsidP="00941D78">
      <w:pPr>
        <w:spacing w:before="120" w:after="0"/>
        <w:rPr>
          <w:rFonts w:asciiTheme="minorHAnsi" w:hAnsiTheme="minorHAnsi" w:cstheme="minorHAnsi"/>
        </w:rPr>
      </w:pPr>
      <w:r w:rsidRPr="00692E70">
        <w:rPr>
          <w:rFonts w:asciiTheme="minorHAnsi" w:hAnsiTheme="minorHAnsi" w:cstheme="minorHAnsi"/>
        </w:rPr>
        <w:t xml:space="preserve">No applicant may submit more than one application for Type 2 </w:t>
      </w:r>
      <w:r w:rsidR="00336465">
        <w:rPr>
          <w:rFonts w:asciiTheme="minorHAnsi" w:hAnsiTheme="minorHAnsi" w:cstheme="minorHAnsi"/>
        </w:rPr>
        <w:t>grants</w:t>
      </w:r>
      <w:r w:rsidR="00336465" w:rsidRPr="00692E70">
        <w:rPr>
          <w:rFonts w:asciiTheme="minorHAnsi" w:hAnsiTheme="minorHAnsi" w:cstheme="minorHAnsi"/>
        </w:rPr>
        <w:t xml:space="preserve"> </w:t>
      </w:r>
      <w:r w:rsidRPr="00692E70">
        <w:rPr>
          <w:rFonts w:asciiTheme="minorHAnsi" w:hAnsiTheme="minorHAnsi" w:cstheme="minorHAnsi"/>
        </w:rPr>
        <w:t>under this call for proposals.</w:t>
      </w:r>
    </w:p>
    <w:p w:rsidR="00941D78" w:rsidRPr="00692E70" w:rsidRDefault="00941D78" w:rsidP="00257822">
      <w:pPr>
        <w:pStyle w:val="Heading1"/>
      </w:pPr>
    </w:p>
    <w:p w:rsidR="0096660A" w:rsidRPr="00692E70" w:rsidRDefault="0096660A" w:rsidP="00257822">
      <w:pPr>
        <w:pStyle w:val="Heading1"/>
      </w:pPr>
      <w:bookmarkStart w:id="8" w:name="_Toc98939683"/>
      <w:r w:rsidRPr="00692E70">
        <w:t>4. APPLICATION PROCEDURE</w:t>
      </w:r>
      <w:bookmarkEnd w:id="8"/>
    </w:p>
    <w:p w:rsidR="00E36A27" w:rsidRPr="00692E70" w:rsidRDefault="00E36A27" w:rsidP="00257822">
      <w:pPr>
        <w:pStyle w:val="Heading2"/>
      </w:pPr>
    </w:p>
    <w:p w:rsidR="0096660A" w:rsidRPr="00692E70" w:rsidRDefault="0096660A" w:rsidP="00257822">
      <w:pPr>
        <w:pStyle w:val="Heading2"/>
      </w:pPr>
      <w:bookmarkStart w:id="9" w:name="_Toc98939684"/>
      <w:r w:rsidRPr="00692E70">
        <w:t>4.1. Preparation of application</w:t>
      </w:r>
      <w:bookmarkEnd w:id="9"/>
    </w:p>
    <w:p w:rsidR="00BC3A16" w:rsidRPr="00692E70" w:rsidRDefault="00BC3A16" w:rsidP="00BC3A16">
      <w:pPr>
        <w:spacing w:before="120" w:after="120"/>
        <w:rPr>
          <w:rFonts w:asciiTheme="minorHAnsi" w:hAnsiTheme="minorHAnsi"/>
          <w:szCs w:val="24"/>
        </w:rPr>
      </w:pPr>
      <w:r w:rsidRPr="00692E70">
        <w:rPr>
          <w:rFonts w:asciiTheme="minorHAnsi" w:hAnsiTheme="minorHAnsi" w:cstheme="minorHAnsi"/>
        </w:rPr>
        <w:t>Type 1: Awards for research-based teaching (ex-post recognition)</w:t>
      </w:r>
    </w:p>
    <w:p w:rsidR="00BC3A16" w:rsidRPr="00692E70" w:rsidRDefault="00BC3A16" w:rsidP="00BC3A16">
      <w:pPr>
        <w:spacing w:after="0"/>
        <w:ind w:left="720"/>
        <w:rPr>
          <w:rFonts w:asciiTheme="minorHAnsi" w:hAnsiTheme="minorHAnsi" w:cstheme="minorHAnsi"/>
        </w:rPr>
      </w:pPr>
      <w:r w:rsidRPr="00692E70">
        <w:rPr>
          <w:rFonts w:asciiTheme="minorHAnsi" w:hAnsiTheme="minorHAnsi" w:cstheme="minorHAnsi"/>
        </w:rPr>
        <w:t xml:space="preserve">The application must be prepared using the application form </w:t>
      </w:r>
      <w:r w:rsidR="00BF5889" w:rsidRPr="00692E70">
        <w:rPr>
          <w:rFonts w:asciiTheme="minorHAnsi" w:hAnsiTheme="minorHAnsi" w:cstheme="minorHAnsi"/>
        </w:rPr>
        <w:t>RBTP-T1</w:t>
      </w:r>
      <w:r w:rsidRPr="00692E70">
        <w:rPr>
          <w:rFonts w:asciiTheme="minorHAnsi" w:hAnsiTheme="minorHAnsi" w:cstheme="minorHAnsi"/>
        </w:rPr>
        <w:t>.</w:t>
      </w:r>
    </w:p>
    <w:p w:rsidR="00BC3A16" w:rsidRPr="00692E70" w:rsidRDefault="00BC3A16" w:rsidP="00BC3A16">
      <w:pPr>
        <w:spacing w:after="0"/>
        <w:ind w:left="720"/>
        <w:rPr>
          <w:rFonts w:asciiTheme="minorHAnsi" w:hAnsiTheme="minorHAnsi"/>
          <w:szCs w:val="24"/>
        </w:rPr>
      </w:pPr>
    </w:p>
    <w:p w:rsidR="00BC3A16" w:rsidRPr="00692E70" w:rsidRDefault="00BC3A16" w:rsidP="00BC3A16">
      <w:pPr>
        <w:spacing w:after="120"/>
        <w:rPr>
          <w:rFonts w:asciiTheme="minorHAnsi" w:hAnsiTheme="minorHAnsi"/>
          <w:szCs w:val="24"/>
        </w:rPr>
      </w:pPr>
      <w:r w:rsidRPr="00692E70">
        <w:rPr>
          <w:rFonts w:asciiTheme="minorHAnsi" w:hAnsiTheme="minorHAnsi" w:cstheme="minorHAnsi"/>
        </w:rPr>
        <w:t>Type 2: Grants for implementation of research-based teaching projects (ex-ante competition)</w:t>
      </w:r>
    </w:p>
    <w:p w:rsidR="00CB7E67" w:rsidRPr="00692E70" w:rsidRDefault="00CB7E67" w:rsidP="00BC3A16">
      <w:pPr>
        <w:spacing w:before="120" w:after="0"/>
        <w:ind w:left="720"/>
        <w:rPr>
          <w:rFonts w:asciiTheme="minorHAnsi" w:hAnsiTheme="minorHAnsi" w:cstheme="minorHAnsi"/>
        </w:rPr>
      </w:pPr>
      <w:r w:rsidRPr="00692E70">
        <w:rPr>
          <w:rFonts w:asciiTheme="minorHAnsi" w:hAnsiTheme="minorHAnsi" w:cstheme="minorHAnsi"/>
        </w:rPr>
        <w:t xml:space="preserve">The application must be prepared using the application form </w:t>
      </w:r>
      <w:r w:rsidR="00BF5889" w:rsidRPr="00692E70">
        <w:rPr>
          <w:rFonts w:asciiTheme="minorHAnsi" w:hAnsiTheme="minorHAnsi" w:cstheme="minorHAnsi"/>
        </w:rPr>
        <w:t>RBTP-T2</w:t>
      </w:r>
      <w:r w:rsidRPr="00692E70">
        <w:rPr>
          <w:rFonts w:asciiTheme="minorHAnsi" w:hAnsiTheme="minorHAnsi" w:cstheme="minorHAnsi"/>
        </w:rPr>
        <w:t xml:space="preserve">. </w:t>
      </w:r>
    </w:p>
    <w:p w:rsidR="00BC3A16" w:rsidRPr="00692E70" w:rsidRDefault="00BC3A16" w:rsidP="00CB7E67">
      <w:pPr>
        <w:spacing w:before="120" w:after="0"/>
        <w:rPr>
          <w:rFonts w:asciiTheme="minorHAnsi" w:hAnsiTheme="minorHAnsi" w:cstheme="minorHAnsi"/>
        </w:rPr>
      </w:pPr>
    </w:p>
    <w:p w:rsidR="00CB7E67" w:rsidRPr="00692E70" w:rsidRDefault="00CB7E67" w:rsidP="00CB7E67">
      <w:pPr>
        <w:spacing w:before="120" w:after="0"/>
        <w:rPr>
          <w:rFonts w:asciiTheme="minorHAnsi" w:hAnsiTheme="minorHAnsi" w:cstheme="minorHAnsi"/>
        </w:rPr>
      </w:pPr>
      <w:r w:rsidRPr="00692E70">
        <w:rPr>
          <w:rFonts w:asciiTheme="minorHAnsi" w:hAnsiTheme="minorHAnsi" w:cstheme="minorHAnsi"/>
        </w:rPr>
        <w:t>Applicants must apply in English.</w:t>
      </w:r>
    </w:p>
    <w:p w:rsidR="00BC3A16" w:rsidRPr="00692E70" w:rsidRDefault="00BC3A16" w:rsidP="00CB7E67">
      <w:pPr>
        <w:spacing w:before="120" w:after="0"/>
        <w:rPr>
          <w:rFonts w:asciiTheme="minorHAnsi" w:hAnsiTheme="minorHAnsi" w:cstheme="minorHAnsi"/>
        </w:rPr>
      </w:pPr>
      <w:r w:rsidRPr="00692E70">
        <w:rPr>
          <w:rFonts w:asciiTheme="minorHAnsi" w:hAnsiTheme="minorHAnsi" w:cstheme="minorHAnsi"/>
        </w:rPr>
        <w:t>Please complete the application form carefully and as clearly as possible so that it can be assessed properly.</w:t>
      </w:r>
    </w:p>
    <w:p w:rsidR="00BC3A16" w:rsidRPr="00692E70" w:rsidRDefault="00BC3A16" w:rsidP="00BC3A16">
      <w:pPr>
        <w:spacing w:before="120" w:after="0"/>
        <w:rPr>
          <w:rFonts w:asciiTheme="minorHAnsi" w:hAnsiTheme="minorHAnsi" w:cstheme="minorHAnsi"/>
        </w:rPr>
      </w:pPr>
      <w:r w:rsidRPr="00692E70">
        <w:rPr>
          <w:rFonts w:asciiTheme="minorHAnsi" w:hAnsiTheme="minorHAnsi" w:cstheme="minorHAnsi"/>
        </w:rPr>
        <w:t>Hand-written applications will not be accepted.</w:t>
      </w:r>
    </w:p>
    <w:p w:rsidR="00BC3A16" w:rsidRPr="00692E70" w:rsidRDefault="00BC3A16" w:rsidP="00BC3A16">
      <w:pPr>
        <w:spacing w:before="120" w:after="0"/>
        <w:rPr>
          <w:rFonts w:asciiTheme="minorHAnsi" w:hAnsiTheme="minorHAnsi" w:cstheme="minorHAnsi"/>
        </w:rPr>
      </w:pPr>
    </w:p>
    <w:p w:rsidR="00CB7E67" w:rsidRPr="00692E70" w:rsidRDefault="00CB7E67" w:rsidP="00CB7E67">
      <w:pPr>
        <w:spacing w:before="120" w:after="0"/>
        <w:rPr>
          <w:rFonts w:asciiTheme="minorHAnsi" w:hAnsiTheme="minorHAnsi" w:cstheme="minorHAnsi"/>
        </w:rPr>
      </w:pPr>
      <w:r w:rsidRPr="00692E70">
        <w:rPr>
          <w:rFonts w:asciiTheme="minorHAnsi" w:hAnsiTheme="minorHAnsi" w:cstheme="minorHAnsi"/>
        </w:rPr>
        <w:t xml:space="preserve">The application form must be signed by the lead applicant and the </w:t>
      </w:r>
      <w:r w:rsidR="001A2C33" w:rsidRPr="00692E70">
        <w:rPr>
          <w:rFonts w:asciiTheme="minorHAnsi" w:hAnsiTheme="minorHAnsi" w:cstheme="minorHAnsi"/>
        </w:rPr>
        <w:t xml:space="preserve">authorised signatory of </w:t>
      </w:r>
      <w:r w:rsidR="000B4CAD" w:rsidRPr="00692E70">
        <w:rPr>
          <w:rFonts w:asciiTheme="minorHAnsi" w:hAnsiTheme="minorHAnsi" w:cstheme="minorHAnsi"/>
        </w:rPr>
        <w:t xml:space="preserve">the </w:t>
      </w:r>
      <w:r w:rsidR="001A2C33" w:rsidRPr="00692E70">
        <w:rPr>
          <w:rFonts w:asciiTheme="minorHAnsi" w:hAnsiTheme="minorHAnsi" w:cstheme="minorHAnsi"/>
        </w:rPr>
        <w:t>applicant</w:t>
      </w:r>
      <w:r w:rsidR="000B4CAD" w:rsidRPr="00692E70">
        <w:rPr>
          <w:rFonts w:asciiTheme="minorHAnsi" w:hAnsiTheme="minorHAnsi" w:cstheme="minorHAnsi"/>
        </w:rPr>
        <w:t>’</w:t>
      </w:r>
      <w:r w:rsidR="001A2C33" w:rsidRPr="00692E70">
        <w:rPr>
          <w:rFonts w:asciiTheme="minorHAnsi" w:hAnsiTheme="minorHAnsi" w:cstheme="minorHAnsi"/>
        </w:rPr>
        <w:t xml:space="preserve">s home institution. </w:t>
      </w:r>
    </w:p>
    <w:p w:rsidR="001A2C33" w:rsidRPr="00692E70" w:rsidRDefault="001A2C33" w:rsidP="00CB7E67">
      <w:pPr>
        <w:spacing w:before="120" w:after="0"/>
        <w:rPr>
          <w:rFonts w:asciiTheme="minorHAnsi" w:hAnsiTheme="minorHAnsi" w:cstheme="minorHAnsi"/>
        </w:rPr>
      </w:pPr>
      <w:r w:rsidRPr="00692E70">
        <w:rPr>
          <w:rFonts w:asciiTheme="minorHAnsi" w:hAnsiTheme="minorHAnsi" w:cstheme="minorHAnsi"/>
        </w:rPr>
        <w:t xml:space="preserve">In case of group application, all applicants must sign </w:t>
      </w:r>
      <w:r w:rsidR="00BF5889" w:rsidRPr="00692E70">
        <w:rPr>
          <w:rFonts w:asciiTheme="minorHAnsi" w:hAnsiTheme="minorHAnsi" w:cstheme="minorHAnsi"/>
        </w:rPr>
        <w:t>declarations</w:t>
      </w:r>
      <w:r w:rsidRPr="00692E70">
        <w:rPr>
          <w:rFonts w:asciiTheme="minorHAnsi" w:hAnsiTheme="minorHAnsi" w:cstheme="minorHAnsi"/>
        </w:rPr>
        <w:t xml:space="preserve"> </w:t>
      </w:r>
      <w:r w:rsidR="004A14B5">
        <w:rPr>
          <w:rFonts w:asciiTheme="minorHAnsi" w:hAnsiTheme="minorHAnsi" w:cstheme="minorHAnsi"/>
        </w:rPr>
        <w:t>using</w:t>
      </w:r>
      <w:r w:rsidR="004A14B5" w:rsidRPr="00692E70">
        <w:rPr>
          <w:rFonts w:asciiTheme="minorHAnsi" w:hAnsiTheme="minorHAnsi" w:cstheme="minorHAnsi"/>
        </w:rPr>
        <w:t xml:space="preserve"> </w:t>
      </w:r>
      <w:r w:rsidRPr="00692E70">
        <w:rPr>
          <w:rFonts w:asciiTheme="minorHAnsi" w:hAnsiTheme="minorHAnsi" w:cstheme="minorHAnsi"/>
        </w:rPr>
        <w:t xml:space="preserve">the format provided in the </w:t>
      </w:r>
      <w:r w:rsidR="000F2B0F" w:rsidRPr="00692E70">
        <w:rPr>
          <w:rFonts w:asciiTheme="minorHAnsi" w:hAnsiTheme="minorHAnsi" w:cstheme="minorHAnsi"/>
        </w:rPr>
        <w:t xml:space="preserve">respective </w:t>
      </w:r>
      <w:r w:rsidRPr="00692E70">
        <w:rPr>
          <w:rFonts w:asciiTheme="minorHAnsi" w:hAnsiTheme="minorHAnsi" w:cstheme="minorHAnsi"/>
        </w:rPr>
        <w:t xml:space="preserve">application form. </w:t>
      </w:r>
    </w:p>
    <w:p w:rsidR="001A2C33" w:rsidRPr="00692E70" w:rsidRDefault="00CA7139" w:rsidP="00CB7E67">
      <w:pPr>
        <w:spacing w:before="120" w:after="0"/>
        <w:rPr>
          <w:rFonts w:asciiTheme="minorHAnsi" w:hAnsiTheme="minorHAnsi" w:cstheme="minorHAnsi"/>
        </w:rPr>
      </w:pPr>
      <w:r w:rsidRPr="00692E70">
        <w:rPr>
          <w:rFonts w:asciiTheme="minorHAnsi" w:hAnsiTheme="minorHAnsi" w:cstheme="minorHAnsi"/>
        </w:rPr>
        <w:lastRenderedPageBreak/>
        <w:t>The</w:t>
      </w:r>
      <w:r w:rsidR="001A2C33" w:rsidRPr="00692E70">
        <w:rPr>
          <w:rFonts w:asciiTheme="minorHAnsi" w:hAnsiTheme="minorHAnsi" w:cstheme="minorHAnsi"/>
        </w:rPr>
        <w:t xml:space="preserve"> applicant must comply with all instructions provided in the </w:t>
      </w:r>
      <w:r w:rsidR="000F2B0F" w:rsidRPr="00692E70">
        <w:rPr>
          <w:rFonts w:asciiTheme="minorHAnsi" w:hAnsiTheme="minorHAnsi" w:cstheme="minorHAnsi"/>
        </w:rPr>
        <w:t xml:space="preserve">respective </w:t>
      </w:r>
      <w:r w:rsidR="001A2C33" w:rsidRPr="00692E70">
        <w:rPr>
          <w:rFonts w:asciiTheme="minorHAnsi" w:hAnsiTheme="minorHAnsi" w:cstheme="minorHAnsi"/>
        </w:rPr>
        <w:t>application form</w:t>
      </w:r>
      <w:r w:rsidR="00336465">
        <w:rPr>
          <w:rFonts w:asciiTheme="minorHAnsi" w:hAnsiTheme="minorHAnsi" w:cstheme="minorHAnsi"/>
        </w:rPr>
        <w:t xml:space="preserve"> separately available for Type 1 and Type 2</w:t>
      </w:r>
      <w:r w:rsidR="001A2C33" w:rsidRPr="00692E70">
        <w:rPr>
          <w:rFonts w:asciiTheme="minorHAnsi" w:hAnsiTheme="minorHAnsi" w:cstheme="minorHAnsi"/>
        </w:rPr>
        <w:t xml:space="preserve">. Any failure to do so may lead to rejection of the application. </w:t>
      </w:r>
    </w:p>
    <w:p w:rsidR="00CB7E67" w:rsidRPr="00692E70" w:rsidRDefault="00CB7E67" w:rsidP="00257822">
      <w:pPr>
        <w:pStyle w:val="Heading2"/>
        <w:rPr>
          <w:rFonts w:asciiTheme="minorHAnsi" w:hAnsiTheme="minorHAnsi" w:cstheme="minorHAnsi"/>
        </w:rPr>
      </w:pPr>
    </w:p>
    <w:p w:rsidR="00CB7E67" w:rsidRPr="00692E70" w:rsidRDefault="00CB7E67" w:rsidP="00CB7E67">
      <w:pPr>
        <w:pStyle w:val="Heading2"/>
      </w:pPr>
      <w:bookmarkStart w:id="10" w:name="_Toc98939685"/>
      <w:r w:rsidRPr="00692E70">
        <w:t>4.</w:t>
      </w:r>
      <w:r w:rsidR="001A2C33" w:rsidRPr="00692E70">
        <w:t>2</w:t>
      </w:r>
      <w:r w:rsidRPr="00692E70">
        <w:t xml:space="preserve">. </w:t>
      </w:r>
      <w:r w:rsidR="001A2C33" w:rsidRPr="00692E70">
        <w:t>Further information about the application process</w:t>
      </w:r>
      <w:bookmarkEnd w:id="10"/>
    </w:p>
    <w:p w:rsidR="001A2C33" w:rsidRPr="00692E70" w:rsidRDefault="001A2C33" w:rsidP="001A2C33">
      <w:pPr>
        <w:spacing w:before="120" w:after="0"/>
        <w:rPr>
          <w:rFonts w:asciiTheme="minorHAnsi" w:hAnsiTheme="minorHAnsi" w:cstheme="minorHAnsi"/>
        </w:rPr>
      </w:pPr>
      <w:r w:rsidRPr="00D515CC">
        <w:rPr>
          <w:rFonts w:asciiTheme="minorHAnsi" w:hAnsiTheme="minorHAnsi" w:cstheme="minorHAnsi"/>
        </w:rPr>
        <w:t xml:space="preserve">MESTI will organise </w:t>
      </w:r>
      <w:r w:rsidR="008D07E6" w:rsidRPr="00D515CC">
        <w:rPr>
          <w:rFonts w:asciiTheme="minorHAnsi" w:hAnsiTheme="minorHAnsi" w:cstheme="minorHAnsi"/>
        </w:rPr>
        <w:t xml:space="preserve">an </w:t>
      </w:r>
      <w:r w:rsidRPr="00D515CC">
        <w:rPr>
          <w:rFonts w:asciiTheme="minorHAnsi" w:hAnsiTheme="minorHAnsi" w:cstheme="minorHAnsi"/>
        </w:rPr>
        <w:t xml:space="preserve">information session for all interested parties. </w:t>
      </w:r>
    </w:p>
    <w:p w:rsidR="00CB7E67" w:rsidRPr="00692E70" w:rsidRDefault="00CB7E67" w:rsidP="001A2C33">
      <w:pPr>
        <w:spacing w:before="120" w:after="0"/>
        <w:rPr>
          <w:rFonts w:asciiTheme="minorHAnsi" w:hAnsiTheme="minorHAnsi" w:cstheme="minorHAnsi"/>
        </w:rPr>
      </w:pPr>
      <w:r w:rsidRPr="00692E70">
        <w:rPr>
          <w:rFonts w:asciiTheme="minorHAnsi" w:hAnsiTheme="minorHAnsi" w:cstheme="minorHAnsi"/>
        </w:rPr>
        <w:t xml:space="preserve">Questions may be sent by e-mail no later than </w:t>
      </w:r>
      <w:r w:rsidR="001A2C33" w:rsidRPr="00692E70">
        <w:rPr>
          <w:rFonts w:asciiTheme="minorHAnsi" w:hAnsiTheme="minorHAnsi" w:cstheme="minorHAnsi"/>
        </w:rPr>
        <w:t>15</w:t>
      </w:r>
      <w:r w:rsidRPr="00692E70">
        <w:rPr>
          <w:rFonts w:asciiTheme="minorHAnsi" w:hAnsiTheme="minorHAnsi" w:cstheme="minorHAnsi"/>
        </w:rPr>
        <w:t xml:space="preserve"> days before the deadline for the submission of </w:t>
      </w:r>
      <w:r w:rsidR="001A2C33" w:rsidRPr="00692E70">
        <w:rPr>
          <w:rFonts w:asciiTheme="minorHAnsi" w:hAnsiTheme="minorHAnsi" w:cstheme="minorHAnsi"/>
        </w:rPr>
        <w:t>application</w:t>
      </w:r>
      <w:r w:rsidRPr="00692E70">
        <w:rPr>
          <w:rFonts w:asciiTheme="minorHAnsi" w:hAnsiTheme="minorHAnsi" w:cstheme="minorHAnsi"/>
        </w:rPr>
        <w:t xml:space="preserve"> to the </w:t>
      </w:r>
      <w:r w:rsidR="001A2C33" w:rsidRPr="00692E70">
        <w:rPr>
          <w:rFonts w:asciiTheme="minorHAnsi" w:hAnsiTheme="minorHAnsi" w:cstheme="minorHAnsi"/>
        </w:rPr>
        <w:t xml:space="preserve">e-mail </w:t>
      </w:r>
      <w:r w:rsidRPr="00692E70">
        <w:rPr>
          <w:rFonts w:asciiTheme="minorHAnsi" w:hAnsiTheme="minorHAnsi" w:cstheme="minorHAnsi"/>
        </w:rPr>
        <w:t>address below:</w:t>
      </w:r>
    </w:p>
    <w:p w:rsidR="00D515CC" w:rsidRDefault="00D515CC" w:rsidP="001A2C33">
      <w:pPr>
        <w:spacing w:before="120" w:after="0"/>
        <w:rPr>
          <w:rFonts w:asciiTheme="minorHAnsi" w:hAnsiTheme="minorHAnsi" w:cstheme="minorHAnsi"/>
        </w:rPr>
      </w:pPr>
      <w:r w:rsidRPr="00D515CC">
        <w:rPr>
          <w:rFonts w:asciiTheme="minorHAnsi" w:hAnsiTheme="minorHAnsi" w:cstheme="minorHAnsi"/>
        </w:rPr>
        <w:t>Fidan.Kozhani@rks-gov.net</w:t>
      </w:r>
    </w:p>
    <w:p w:rsidR="00CB7E67" w:rsidRPr="00692E70" w:rsidRDefault="001A2C33" w:rsidP="001A2C33">
      <w:pPr>
        <w:spacing w:before="120" w:after="0"/>
        <w:rPr>
          <w:rFonts w:asciiTheme="minorHAnsi" w:hAnsiTheme="minorHAnsi" w:cstheme="minorHAnsi"/>
        </w:rPr>
      </w:pPr>
      <w:r w:rsidRPr="00692E70">
        <w:rPr>
          <w:rFonts w:asciiTheme="minorHAnsi" w:hAnsiTheme="minorHAnsi" w:cstheme="minorHAnsi"/>
        </w:rPr>
        <w:t>MESTI</w:t>
      </w:r>
      <w:r w:rsidR="00CB7E67" w:rsidRPr="00692E70">
        <w:rPr>
          <w:rFonts w:asciiTheme="minorHAnsi" w:hAnsiTheme="minorHAnsi" w:cstheme="minorHAnsi"/>
        </w:rPr>
        <w:t xml:space="preserve"> has no obligation to provide clarifications to questions received after this date.</w:t>
      </w:r>
    </w:p>
    <w:p w:rsidR="00CB7E67" w:rsidRPr="00692E70" w:rsidRDefault="00CB7E67" w:rsidP="001A2C33">
      <w:pPr>
        <w:spacing w:before="120" w:after="0"/>
        <w:rPr>
          <w:rFonts w:asciiTheme="minorHAnsi" w:hAnsiTheme="minorHAnsi" w:cstheme="minorHAnsi"/>
        </w:rPr>
      </w:pPr>
      <w:r w:rsidRPr="00692E70">
        <w:rPr>
          <w:rFonts w:asciiTheme="minorHAnsi" w:hAnsiTheme="minorHAnsi" w:cstheme="minorHAnsi"/>
        </w:rPr>
        <w:t xml:space="preserve">Replies will be given no later than </w:t>
      </w:r>
      <w:r w:rsidR="00BC3A16" w:rsidRPr="00692E70">
        <w:rPr>
          <w:rFonts w:asciiTheme="minorHAnsi" w:hAnsiTheme="minorHAnsi" w:cstheme="minorHAnsi"/>
        </w:rPr>
        <w:t>7</w:t>
      </w:r>
      <w:r w:rsidRPr="00692E70">
        <w:rPr>
          <w:rFonts w:asciiTheme="minorHAnsi" w:hAnsiTheme="minorHAnsi" w:cstheme="minorHAnsi"/>
        </w:rPr>
        <w:t xml:space="preserve"> days before the deadline for submission of </w:t>
      </w:r>
      <w:r w:rsidR="00BC3A16" w:rsidRPr="00692E70">
        <w:rPr>
          <w:rFonts w:asciiTheme="minorHAnsi" w:hAnsiTheme="minorHAnsi" w:cstheme="minorHAnsi"/>
        </w:rPr>
        <w:t>applications</w:t>
      </w:r>
      <w:r w:rsidRPr="00692E70">
        <w:rPr>
          <w:rFonts w:asciiTheme="minorHAnsi" w:hAnsiTheme="minorHAnsi" w:cstheme="minorHAnsi"/>
        </w:rPr>
        <w:t xml:space="preserve">. </w:t>
      </w:r>
    </w:p>
    <w:p w:rsidR="00CB7E67" w:rsidRPr="00692E70" w:rsidRDefault="00CB7E67" w:rsidP="001A2C33">
      <w:pPr>
        <w:spacing w:before="120" w:after="0"/>
        <w:rPr>
          <w:rFonts w:asciiTheme="minorHAnsi" w:hAnsiTheme="minorHAnsi" w:cstheme="minorHAnsi"/>
        </w:rPr>
      </w:pPr>
      <w:r w:rsidRPr="00692E70">
        <w:rPr>
          <w:rFonts w:asciiTheme="minorHAnsi" w:hAnsiTheme="minorHAnsi" w:cstheme="minorHAnsi"/>
        </w:rPr>
        <w:t>No individual replies will be given to questions. All questions and answers</w:t>
      </w:r>
      <w:r w:rsidR="008D07E6" w:rsidRPr="00692E70">
        <w:rPr>
          <w:rFonts w:asciiTheme="minorHAnsi" w:hAnsiTheme="minorHAnsi" w:cstheme="minorHAnsi"/>
        </w:rPr>
        <w:t>,</w:t>
      </w:r>
      <w:r w:rsidRPr="00692E70">
        <w:rPr>
          <w:rFonts w:asciiTheme="minorHAnsi" w:hAnsiTheme="minorHAnsi" w:cstheme="minorHAnsi"/>
        </w:rPr>
        <w:t xml:space="preserve"> as well as other important notices to applicants during the course of the evaluation procedure</w:t>
      </w:r>
      <w:r w:rsidR="008D07E6" w:rsidRPr="00692E70">
        <w:rPr>
          <w:rFonts w:asciiTheme="minorHAnsi" w:hAnsiTheme="minorHAnsi" w:cstheme="minorHAnsi"/>
        </w:rPr>
        <w:t>,</w:t>
      </w:r>
      <w:r w:rsidRPr="00692E70">
        <w:rPr>
          <w:rFonts w:asciiTheme="minorHAnsi" w:hAnsiTheme="minorHAnsi" w:cstheme="minorHAnsi"/>
        </w:rPr>
        <w:t xml:space="preserve"> will be published on the </w:t>
      </w:r>
      <w:r w:rsidR="00BC3A16" w:rsidRPr="00692E70">
        <w:rPr>
          <w:rFonts w:asciiTheme="minorHAnsi" w:hAnsiTheme="minorHAnsi" w:cstheme="minorHAnsi"/>
        </w:rPr>
        <w:t>MESTI web-site</w:t>
      </w:r>
      <w:r w:rsidRPr="00692E70">
        <w:rPr>
          <w:rFonts w:asciiTheme="minorHAnsi" w:hAnsiTheme="minorHAnsi" w:cstheme="minorHAnsi"/>
        </w:rPr>
        <w:t xml:space="preserve">. </w:t>
      </w:r>
      <w:r w:rsidR="008D07E6" w:rsidRPr="00692E70">
        <w:rPr>
          <w:rFonts w:asciiTheme="minorHAnsi" w:hAnsiTheme="minorHAnsi" w:cstheme="minorHAnsi"/>
        </w:rPr>
        <w:t>T</w:t>
      </w:r>
      <w:r w:rsidRPr="00692E70">
        <w:rPr>
          <w:rFonts w:asciiTheme="minorHAnsi" w:hAnsiTheme="minorHAnsi" w:cstheme="minorHAnsi"/>
        </w:rPr>
        <w:t>herefore</w:t>
      </w:r>
      <w:r w:rsidR="008D07E6" w:rsidRPr="00692E70">
        <w:rPr>
          <w:rFonts w:asciiTheme="minorHAnsi" w:hAnsiTheme="minorHAnsi" w:cstheme="minorHAnsi"/>
        </w:rPr>
        <w:t>, it is</w:t>
      </w:r>
      <w:r w:rsidRPr="00692E70">
        <w:rPr>
          <w:rFonts w:asciiTheme="minorHAnsi" w:hAnsiTheme="minorHAnsi" w:cstheme="minorHAnsi"/>
        </w:rPr>
        <w:t xml:space="preserve"> advisable to consult the abovementioned website </w:t>
      </w:r>
      <w:r w:rsidR="00D515CC" w:rsidRPr="00692E70">
        <w:rPr>
          <w:rFonts w:asciiTheme="minorHAnsi" w:hAnsiTheme="minorHAnsi" w:cstheme="minorHAnsi"/>
        </w:rPr>
        <w:t>regularly for</w:t>
      </w:r>
      <w:r w:rsidRPr="00692E70">
        <w:rPr>
          <w:rFonts w:asciiTheme="minorHAnsi" w:hAnsiTheme="minorHAnsi" w:cstheme="minorHAnsi"/>
        </w:rPr>
        <w:t xml:space="preserve"> inform</w:t>
      </w:r>
      <w:r w:rsidR="006B2DA2" w:rsidRPr="00692E70">
        <w:rPr>
          <w:rFonts w:asciiTheme="minorHAnsi" w:hAnsiTheme="minorHAnsi" w:cstheme="minorHAnsi"/>
        </w:rPr>
        <w:t xml:space="preserve">ation about the </w:t>
      </w:r>
      <w:r w:rsidRPr="00692E70">
        <w:rPr>
          <w:rFonts w:asciiTheme="minorHAnsi" w:hAnsiTheme="minorHAnsi" w:cstheme="minorHAnsi"/>
        </w:rPr>
        <w:t>questions and</w:t>
      </w:r>
      <w:r w:rsidR="006B2DA2" w:rsidRPr="00692E70">
        <w:rPr>
          <w:rFonts w:asciiTheme="minorHAnsi" w:hAnsiTheme="minorHAnsi" w:cstheme="minorHAnsi"/>
        </w:rPr>
        <w:t>/or</w:t>
      </w:r>
      <w:r w:rsidRPr="00692E70">
        <w:rPr>
          <w:rFonts w:asciiTheme="minorHAnsi" w:hAnsiTheme="minorHAnsi" w:cstheme="minorHAnsi"/>
        </w:rPr>
        <w:t xml:space="preserve"> answers published.</w:t>
      </w:r>
    </w:p>
    <w:p w:rsidR="00BC3A16" w:rsidRPr="00692E70" w:rsidRDefault="00BC3A16" w:rsidP="001A2C33">
      <w:pPr>
        <w:spacing w:before="120" w:after="0"/>
        <w:rPr>
          <w:rFonts w:asciiTheme="minorHAnsi" w:hAnsiTheme="minorHAnsi" w:cstheme="minorHAnsi"/>
        </w:rPr>
      </w:pPr>
    </w:p>
    <w:p w:rsidR="001A2C33" w:rsidRPr="00692E70" w:rsidRDefault="00BC3A16" w:rsidP="001A2C33">
      <w:pPr>
        <w:pStyle w:val="Heading2"/>
      </w:pPr>
      <w:bookmarkStart w:id="11" w:name="_Toc98939686"/>
      <w:r w:rsidRPr="00692E70">
        <w:t>4.3</w:t>
      </w:r>
      <w:r w:rsidR="001A2C33" w:rsidRPr="00692E70">
        <w:t>. Submission of application</w:t>
      </w:r>
      <w:bookmarkEnd w:id="11"/>
    </w:p>
    <w:p w:rsidR="00525B6A" w:rsidRPr="0082083F" w:rsidRDefault="000F2B0F" w:rsidP="000F2B0F">
      <w:pPr>
        <w:spacing w:before="120" w:after="0"/>
        <w:rPr>
          <w:rFonts w:asciiTheme="minorHAnsi" w:hAnsiTheme="minorHAnsi" w:cstheme="minorHAnsi"/>
        </w:rPr>
      </w:pPr>
      <w:r w:rsidRPr="0082083F">
        <w:rPr>
          <w:rFonts w:asciiTheme="minorHAnsi" w:hAnsiTheme="minorHAnsi" w:cstheme="minorHAnsi"/>
        </w:rPr>
        <w:t xml:space="preserve">Applications </w:t>
      </w:r>
      <w:r w:rsidR="00525B6A" w:rsidRPr="0082083F">
        <w:rPr>
          <w:rFonts w:asciiTheme="minorHAnsi" w:hAnsiTheme="minorHAnsi" w:cstheme="minorHAnsi"/>
        </w:rPr>
        <w:t>are submitted in the following way:</w:t>
      </w:r>
    </w:p>
    <w:p w:rsidR="00525B6A" w:rsidRPr="0082083F" w:rsidRDefault="00525B6A" w:rsidP="0082083F">
      <w:pPr>
        <w:pStyle w:val="ListParagraph"/>
        <w:numPr>
          <w:ilvl w:val="0"/>
          <w:numId w:val="16"/>
        </w:numPr>
        <w:spacing w:before="120" w:after="0"/>
        <w:rPr>
          <w:rFonts w:asciiTheme="minorHAnsi" w:hAnsiTheme="minorHAnsi" w:cstheme="minorHAnsi"/>
        </w:rPr>
      </w:pPr>
      <w:r w:rsidRPr="0082083F">
        <w:rPr>
          <w:rFonts w:asciiTheme="minorHAnsi" w:hAnsiTheme="minorHAnsi" w:cstheme="minorHAnsi"/>
        </w:rPr>
        <w:t>Registration at the following link (</w:t>
      </w:r>
      <w:r w:rsidRPr="0082083F">
        <w:rPr>
          <w:rFonts w:asciiTheme="minorHAnsi" w:hAnsiTheme="minorHAnsi" w:cstheme="minorHAnsi"/>
          <w:b/>
          <w:u w:val="single"/>
        </w:rPr>
        <w:t>not later than 5 days before the deadline</w:t>
      </w:r>
      <w:r w:rsidRPr="0082083F">
        <w:rPr>
          <w:rFonts w:asciiTheme="minorHAnsi" w:hAnsiTheme="minorHAnsi" w:cstheme="minorHAnsi"/>
        </w:rPr>
        <w:t>):</w:t>
      </w:r>
    </w:p>
    <w:bookmarkStart w:id="12" w:name="_Hlk98327966"/>
    <w:p w:rsidR="001B3E93" w:rsidRPr="0082083F" w:rsidRDefault="000D16DC" w:rsidP="0082083F">
      <w:pPr>
        <w:spacing w:before="120" w:after="0"/>
        <w:ind w:left="720"/>
        <w:rPr>
          <w:rFonts w:asciiTheme="minorHAnsi" w:hAnsiTheme="minorHAnsi" w:cstheme="minorHAnsi"/>
        </w:rPr>
      </w:pPr>
      <w:r w:rsidRPr="000D16DC">
        <w:fldChar w:fldCharType="begin"/>
      </w:r>
      <w:r w:rsidR="008A3DF2">
        <w:instrText xml:space="preserve"> HYPERLINK "https://survey3.zsi.at/index.php/182157?lang=en" \t "_blank" </w:instrText>
      </w:r>
      <w:r w:rsidRPr="000D16DC">
        <w:fldChar w:fldCharType="separate"/>
      </w:r>
      <w:r w:rsidR="001B3E93" w:rsidRPr="0082083F">
        <w:rPr>
          <w:rStyle w:val="Hyperlink"/>
          <w:rFonts w:asciiTheme="minorHAnsi" w:hAnsiTheme="minorHAnsi" w:cstheme="minorHAnsi"/>
        </w:rPr>
        <w:t>https://survey3.zsi.at/index.php/182157?lang=en</w:t>
      </w:r>
      <w:r>
        <w:rPr>
          <w:rStyle w:val="Hyperlink"/>
          <w:rFonts w:asciiTheme="minorHAnsi" w:hAnsiTheme="minorHAnsi" w:cstheme="minorHAnsi"/>
        </w:rPr>
        <w:fldChar w:fldCharType="end"/>
      </w:r>
      <w:bookmarkEnd w:id="12"/>
    </w:p>
    <w:p w:rsidR="00525B6A" w:rsidRPr="0082083F" w:rsidRDefault="00525B6A" w:rsidP="000F2B0F">
      <w:pPr>
        <w:spacing w:before="120" w:after="0"/>
        <w:rPr>
          <w:rFonts w:asciiTheme="minorHAnsi" w:hAnsiTheme="minorHAnsi" w:cstheme="minorHAnsi"/>
        </w:rPr>
      </w:pPr>
      <w:r w:rsidRPr="0082083F">
        <w:rPr>
          <w:rFonts w:asciiTheme="minorHAnsi" w:hAnsiTheme="minorHAnsi" w:cstheme="minorHAnsi"/>
        </w:rPr>
        <w:t xml:space="preserve">Within 24 hours (one working day) a protected access code to a cloud space will be distributed to </w:t>
      </w:r>
      <w:r w:rsidR="00D515CC" w:rsidRPr="0082083F">
        <w:rPr>
          <w:rFonts w:asciiTheme="minorHAnsi" w:hAnsiTheme="minorHAnsi" w:cstheme="minorHAnsi"/>
        </w:rPr>
        <w:t>applicants’</w:t>
      </w:r>
      <w:r w:rsidR="00B816C3" w:rsidRPr="0082083F">
        <w:rPr>
          <w:rFonts w:asciiTheme="minorHAnsi" w:hAnsiTheme="minorHAnsi" w:cstheme="minorHAnsi"/>
        </w:rPr>
        <w:t xml:space="preserve"> </w:t>
      </w:r>
      <w:r w:rsidRPr="0082083F">
        <w:rPr>
          <w:rFonts w:asciiTheme="minorHAnsi" w:hAnsiTheme="minorHAnsi" w:cstheme="minorHAnsi"/>
        </w:rPr>
        <w:t>e-mail(s) indicated in the registration.</w:t>
      </w:r>
    </w:p>
    <w:p w:rsidR="00525B6A" w:rsidRPr="0082083F" w:rsidRDefault="00525B6A" w:rsidP="0082083F">
      <w:pPr>
        <w:pStyle w:val="ListParagraph"/>
        <w:numPr>
          <w:ilvl w:val="0"/>
          <w:numId w:val="15"/>
        </w:numPr>
        <w:spacing w:before="120" w:after="0"/>
        <w:rPr>
          <w:rFonts w:asciiTheme="minorHAnsi" w:hAnsiTheme="minorHAnsi" w:cstheme="minorHAnsi"/>
        </w:rPr>
      </w:pPr>
      <w:r w:rsidRPr="0082083F">
        <w:rPr>
          <w:rFonts w:asciiTheme="minorHAnsi" w:hAnsiTheme="minorHAnsi" w:cstheme="minorHAnsi"/>
        </w:rPr>
        <w:t xml:space="preserve">Applicants can drag and drop files or folders to the dedicated cloud space area. At the time of call </w:t>
      </w:r>
      <w:r w:rsidR="00D515CC" w:rsidRPr="0082083F">
        <w:rPr>
          <w:rFonts w:asciiTheme="minorHAnsi" w:hAnsiTheme="minorHAnsi" w:cstheme="minorHAnsi"/>
        </w:rPr>
        <w:t>closure,</w:t>
      </w:r>
      <w:r w:rsidRPr="0082083F">
        <w:rPr>
          <w:rFonts w:asciiTheme="minorHAnsi" w:hAnsiTheme="minorHAnsi" w:cstheme="minorHAnsi"/>
        </w:rPr>
        <w:t xml:space="preserve"> the content will </w:t>
      </w:r>
      <w:r w:rsidR="009E5DE4" w:rsidRPr="0082083F">
        <w:rPr>
          <w:rFonts w:asciiTheme="minorHAnsi" w:hAnsiTheme="minorHAnsi" w:cstheme="minorHAnsi"/>
        </w:rPr>
        <w:t xml:space="preserve">be </w:t>
      </w:r>
      <w:r w:rsidRPr="0082083F">
        <w:rPr>
          <w:rFonts w:asciiTheme="minorHAnsi" w:hAnsiTheme="minorHAnsi" w:cstheme="minorHAnsi"/>
        </w:rPr>
        <w:t>frozen an</w:t>
      </w:r>
      <w:r w:rsidR="001B3E93" w:rsidRPr="0082083F">
        <w:rPr>
          <w:rFonts w:asciiTheme="minorHAnsi" w:hAnsiTheme="minorHAnsi" w:cstheme="minorHAnsi"/>
        </w:rPr>
        <w:t>d can</w:t>
      </w:r>
      <w:r w:rsidRPr="0082083F">
        <w:rPr>
          <w:rFonts w:asciiTheme="minorHAnsi" w:hAnsiTheme="minorHAnsi" w:cstheme="minorHAnsi"/>
        </w:rPr>
        <w:t>not be changed anymore.</w:t>
      </w:r>
    </w:p>
    <w:p w:rsidR="00525B6A" w:rsidRPr="0082083F" w:rsidRDefault="00525B6A" w:rsidP="0082083F">
      <w:pPr>
        <w:pStyle w:val="ListParagraph"/>
        <w:numPr>
          <w:ilvl w:val="0"/>
          <w:numId w:val="15"/>
        </w:numPr>
        <w:spacing w:before="120" w:after="0"/>
        <w:rPr>
          <w:rFonts w:asciiTheme="minorHAnsi" w:hAnsiTheme="minorHAnsi" w:cstheme="minorHAnsi"/>
        </w:rPr>
      </w:pPr>
      <w:r w:rsidRPr="0082083F">
        <w:rPr>
          <w:rFonts w:asciiTheme="minorHAnsi" w:hAnsiTheme="minorHAnsi" w:cstheme="minorHAnsi"/>
        </w:rPr>
        <w:t xml:space="preserve">In </w:t>
      </w:r>
      <w:r w:rsidR="00D515CC" w:rsidRPr="0082083F">
        <w:rPr>
          <w:rFonts w:asciiTheme="minorHAnsi" w:hAnsiTheme="minorHAnsi" w:cstheme="minorHAnsi"/>
        </w:rPr>
        <w:t>addition,</w:t>
      </w:r>
      <w:r w:rsidRPr="0082083F">
        <w:rPr>
          <w:rFonts w:asciiTheme="minorHAnsi" w:hAnsiTheme="minorHAnsi" w:cstheme="minorHAnsi"/>
        </w:rPr>
        <w:t xml:space="preserve"> and as a back-up</w:t>
      </w:r>
      <w:r w:rsidR="009E5DE4" w:rsidRPr="0082083F">
        <w:rPr>
          <w:rFonts w:asciiTheme="minorHAnsi" w:hAnsiTheme="minorHAnsi" w:cstheme="minorHAnsi"/>
        </w:rPr>
        <w:t>,</w:t>
      </w:r>
      <w:r w:rsidRPr="0082083F">
        <w:rPr>
          <w:rFonts w:asciiTheme="minorHAnsi" w:hAnsiTheme="minorHAnsi" w:cstheme="minorHAnsi"/>
        </w:rPr>
        <w:t xml:space="preserve"> applicants send their application, not exceeding 10 MB in a ZIP file to:</w:t>
      </w:r>
      <w:r w:rsidR="00B816C3" w:rsidRPr="0082083F">
        <w:rPr>
          <w:rFonts w:asciiTheme="minorHAnsi" w:hAnsiTheme="minorHAnsi" w:cstheme="minorHAnsi"/>
        </w:rPr>
        <w:t xml:space="preserve"> </w:t>
      </w:r>
      <w:r w:rsidR="00D515CC" w:rsidRPr="00D515CC">
        <w:rPr>
          <w:rFonts w:asciiTheme="minorHAnsi" w:hAnsiTheme="minorHAnsi" w:cstheme="minorHAnsi"/>
        </w:rPr>
        <w:t>Fidan.Kozhani@rks-gov.net</w:t>
      </w:r>
    </w:p>
    <w:p w:rsidR="009E5DE4" w:rsidRPr="0082083F" w:rsidRDefault="001B3E93" w:rsidP="000F2B0F">
      <w:pPr>
        <w:spacing w:before="120" w:after="0"/>
        <w:rPr>
          <w:rFonts w:asciiTheme="minorHAnsi" w:hAnsiTheme="minorHAnsi" w:cstheme="minorHAnsi"/>
        </w:rPr>
      </w:pPr>
      <w:r w:rsidRPr="0082083F">
        <w:rPr>
          <w:rFonts w:asciiTheme="minorHAnsi" w:hAnsiTheme="minorHAnsi" w:cstheme="minorHAnsi"/>
        </w:rPr>
        <w:t>Applications sent by any other means (</w:t>
      </w:r>
      <w:r w:rsidR="00D515CC" w:rsidRPr="0082083F">
        <w:rPr>
          <w:rFonts w:asciiTheme="minorHAnsi" w:hAnsiTheme="minorHAnsi" w:cstheme="minorHAnsi"/>
        </w:rPr>
        <w:t>e.g.,</w:t>
      </w:r>
      <w:r w:rsidRPr="0082083F">
        <w:rPr>
          <w:rFonts w:asciiTheme="minorHAnsi" w:hAnsiTheme="minorHAnsi" w:cstheme="minorHAnsi"/>
        </w:rPr>
        <w:t xml:space="preserve"> by fax, paper or any electronic data)</w:t>
      </w:r>
      <w:r w:rsidR="00B816C3" w:rsidRPr="0082083F">
        <w:rPr>
          <w:rFonts w:asciiTheme="minorHAnsi" w:hAnsiTheme="minorHAnsi" w:cstheme="minorHAnsi"/>
        </w:rPr>
        <w:t xml:space="preserve"> will be rejected.</w:t>
      </w:r>
    </w:p>
    <w:p w:rsidR="001B3E93" w:rsidRPr="0082083F" w:rsidRDefault="001B3E93" w:rsidP="000F2B0F">
      <w:pPr>
        <w:spacing w:before="120" w:after="0"/>
        <w:rPr>
          <w:rFonts w:asciiTheme="minorHAnsi" w:hAnsiTheme="minorHAnsi" w:cstheme="minorHAnsi"/>
        </w:rPr>
      </w:pPr>
      <w:r w:rsidRPr="0082083F">
        <w:rPr>
          <w:rFonts w:asciiTheme="minorHAnsi" w:hAnsiTheme="minorHAnsi" w:cstheme="minorHAnsi"/>
        </w:rPr>
        <w:t xml:space="preserve">Applicants can access their own applications also after submission. </w:t>
      </w:r>
    </w:p>
    <w:p w:rsidR="001A2C33" w:rsidRPr="00D515CC" w:rsidRDefault="009E5DE4" w:rsidP="00922B53">
      <w:pPr>
        <w:rPr>
          <w:rFonts w:asciiTheme="minorHAnsi" w:hAnsiTheme="minorHAnsi" w:cstheme="minorHAnsi"/>
        </w:rPr>
      </w:pPr>
      <w:r w:rsidRPr="0082083F">
        <w:rPr>
          <w:rFonts w:asciiTheme="minorHAnsi" w:hAnsiTheme="minorHAnsi" w:cstheme="minorHAnsi"/>
        </w:rPr>
        <w:t>The application´s content will be available to the technical administrators of the call, the jury members and the invited evaluators. All persons receiving access</w:t>
      </w:r>
      <w:r w:rsidR="001B3E93" w:rsidRPr="0082083F">
        <w:rPr>
          <w:rFonts w:asciiTheme="minorHAnsi" w:hAnsiTheme="minorHAnsi" w:cstheme="minorHAnsi"/>
        </w:rPr>
        <w:t xml:space="preserve"> after the call closure</w:t>
      </w:r>
      <w:r w:rsidRPr="0082083F">
        <w:rPr>
          <w:rFonts w:asciiTheme="minorHAnsi" w:hAnsiTheme="minorHAnsi" w:cstheme="minorHAnsi"/>
        </w:rPr>
        <w:t xml:space="preserve"> will sign a self-declaration to safeguard data protection issues and confidentiality with content submitted in applications</w:t>
      </w:r>
      <w:r w:rsidR="001B3E93" w:rsidRPr="0082083F">
        <w:rPr>
          <w:rFonts w:asciiTheme="minorHAnsi" w:hAnsiTheme="minorHAnsi" w:cstheme="minorHAnsi"/>
        </w:rPr>
        <w:t>.</w:t>
      </w:r>
    </w:p>
    <w:p w:rsidR="001A2C33" w:rsidRPr="00692E70" w:rsidRDefault="001A2C33" w:rsidP="00922B53"/>
    <w:p w:rsidR="0096660A" w:rsidRPr="00692E70" w:rsidRDefault="0096660A" w:rsidP="00257822">
      <w:pPr>
        <w:pStyle w:val="Heading1"/>
      </w:pPr>
      <w:bookmarkStart w:id="13" w:name="_Toc98939687"/>
      <w:r w:rsidRPr="00692E70">
        <w:t>5. EVALUATION</w:t>
      </w:r>
      <w:bookmarkEnd w:id="13"/>
    </w:p>
    <w:p w:rsidR="00837430" w:rsidRPr="00692E70" w:rsidRDefault="00837430" w:rsidP="00257822">
      <w:pPr>
        <w:pStyle w:val="Heading2"/>
      </w:pPr>
    </w:p>
    <w:p w:rsidR="00837430" w:rsidRPr="00692E70" w:rsidRDefault="00837430" w:rsidP="00837430">
      <w:pPr>
        <w:pStyle w:val="Heading2"/>
      </w:pPr>
      <w:bookmarkStart w:id="14" w:name="_Toc98939688"/>
      <w:r w:rsidRPr="00692E70">
        <w:t>5.1. Administrative Check</w:t>
      </w:r>
      <w:bookmarkEnd w:id="14"/>
    </w:p>
    <w:p w:rsidR="00837430" w:rsidRPr="00692E70" w:rsidRDefault="00CA7139" w:rsidP="00837430">
      <w:pPr>
        <w:spacing w:before="120" w:after="0"/>
        <w:rPr>
          <w:rFonts w:asciiTheme="minorHAnsi" w:hAnsiTheme="minorHAnsi" w:cstheme="minorHAnsi"/>
        </w:rPr>
      </w:pPr>
      <w:r w:rsidRPr="00692E70">
        <w:rPr>
          <w:rFonts w:asciiTheme="minorHAnsi" w:hAnsiTheme="minorHAnsi" w:cstheme="minorHAnsi"/>
        </w:rPr>
        <w:t>Administrative</w:t>
      </w:r>
      <w:r w:rsidR="00837430" w:rsidRPr="00692E70">
        <w:rPr>
          <w:rFonts w:asciiTheme="minorHAnsi" w:hAnsiTheme="minorHAnsi" w:cstheme="minorHAnsi"/>
        </w:rPr>
        <w:t xml:space="preserve"> Check is carried out by the responsible officer at MESTI and the Chair of the Jury or his/her representative with the purpose to determine the compliance with formal requirements of the Call for Proposals</w:t>
      </w:r>
    </w:p>
    <w:p w:rsidR="00837430" w:rsidRPr="00692E70" w:rsidRDefault="00837430" w:rsidP="00837430">
      <w:pPr>
        <w:rPr>
          <w:rFonts w:asciiTheme="minorHAnsi" w:hAnsiTheme="minorHAnsi" w:cstheme="minorHAnsi"/>
        </w:rPr>
      </w:pPr>
      <w:r w:rsidRPr="00692E70">
        <w:rPr>
          <w:rFonts w:asciiTheme="minorHAnsi" w:hAnsiTheme="minorHAnsi" w:cstheme="minorHAnsi"/>
        </w:rPr>
        <w:lastRenderedPageBreak/>
        <w:t>During the administrative check the following will be assessed:</w:t>
      </w:r>
    </w:p>
    <w:p w:rsidR="00837430" w:rsidRPr="00692E70" w:rsidRDefault="00837430" w:rsidP="00837430">
      <w:pPr>
        <w:numPr>
          <w:ilvl w:val="2"/>
          <w:numId w:val="11"/>
        </w:numPr>
        <w:spacing w:before="120" w:after="120"/>
        <w:ind w:left="709"/>
        <w:rPr>
          <w:rFonts w:asciiTheme="minorHAnsi" w:hAnsiTheme="minorHAnsi" w:cstheme="minorHAnsi"/>
        </w:rPr>
      </w:pPr>
      <w:r w:rsidRPr="00692E70">
        <w:rPr>
          <w:rFonts w:asciiTheme="minorHAnsi" w:hAnsiTheme="minorHAnsi" w:cstheme="minorHAnsi"/>
        </w:rPr>
        <w:t>If the deadline has been met. Otherwise, the application</w:t>
      </w:r>
      <w:r w:rsidR="00941D78" w:rsidRPr="00692E70">
        <w:rPr>
          <w:rFonts w:asciiTheme="minorHAnsi" w:hAnsiTheme="minorHAnsi" w:cstheme="minorHAnsi"/>
        </w:rPr>
        <w:t xml:space="preserve"> will be automatically rejected;</w:t>
      </w:r>
    </w:p>
    <w:p w:rsidR="00941D78" w:rsidRPr="00692E70" w:rsidRDefault="00941D78" w:rsidP="00837430">
      <w:pPr>
        <w:numPr>
          <w:ilvl w:val="2"/>
          <w:numId w:val="11"/>
        </w:numPr>
        <w:spacing w:before="120" w:after="120"/>
        <w:ind w:left="709"/>
        <w:rPr>
          <w:rFonts w:asciiTheme="minorHAnsi" w:hAnsiTheme="minorHAnsi" w:cstheme="minorHAnsi"/>
        </w:rPr>
      </w:pPr>
      <w:r w:rsidRPr="00692E70">
        <w:rPr>
          <w:rFonts w:asciiTheme="minorHAnsi" w:hAnsiTheme="minorHAnsi" w:cstheme="minorHAnsi"/>
        </w:rPr>
        <w:t>If the applicant</w:t>
      </w:r>
      <w:r w:rsidR="005F66A2" w:rsidRPr="00692E70">
        <w:rPr>
          <w:rFonts w:asciiTheme="minorHAnsi" w:hAnsiTheme="minorHAnsi" w:cstheme="minorHAnsi"/>
        </w:rPr>
        <w:t>(s)</w:t>
      </w:r>
      <w:r w:rsidRPr="00692E70">
        <w:rPr>
          <w:rFonts w:asciiTheme="minorHAnsi" w:hAnsiTheme="minorHAnsi" w:cstheme="minorHAnsi"/>
        </w:rPr>
        <w:t xml:space="preserve"> meet the eligibility criteria as specified in section 3.1 of the Guidelines;</w:t>
      </w:r>
    </w:p>
    <w:p w:rsidR="00941D78" w:rsidRPr="00692E70" w:rsidRDefault="00941D78" w:rsidP="00837430">
      <w:pPr>
        <w:numPr>
          <w:ilvl w:val="2"/>
          <w:numId w:val="11"/>
        </w:numPr>
        <w:spacing w:before="120" w:after="120"/>
        <w:ind w:left="709"/>
        <w:rPr>
          <w:rFonts w:asciiTheme="minorHAnsi" w:hAnsiTheme="minorHAnsi" w:cstheme="minorHAnsi"/>
        </w:rPr>
      </w:pPr>
      <w:r w:rsidRPr="00692E70">
        <w:rPr>
          <w:rFonts w:asciiTheme="minorHAnsi" w:hAnsiTheme="minorHAnsi" w:cstheme="minorHAnsi"/>
        </w:rPr>
        <w:t xml:space="preserve">If the application has been prepared in accordance </w:t>
      </w:r>
      <w:r w:rsidR="008C2ECC" w:rsidRPr="00692E70">
        <w:rPr>
          <w:rFonts w:asciiTheme="minorHAnsi" w:hAnsiTheme="minorHAnsi" w:cstheme="minorHAnsi"/>
        </w:rPr>
        <w:t xml:space="preserve">with the </w:t>
      </w:r>
      <w:r w:rsidRPr="00692E70">
        <w:rPr>
          <w:rFonts w:asciiTheme="minorHAnsi" w:hAnsiTheme="minorHAnsi" w:cstheme="minorHAnsi"/>
        </w:rPr>
        <w:t>instructions provided in section 4.1 of the Guidelines and the respective application forms;</w:t>
      </w:r>
    </w:p>
    <w:p w:rsidR="00941D78" w:rsidRPr="00692E70" w:rsidRDefault="00941D78" w:rsidP="00837430">
      <w:pPr>
        <w:numPr>
          <w:ilvl w:val="2"/>
          <w:numId w:val="11"/>
        </w:numPr>
        <w:spacing w:before="120" w:after="120"/>
        <w:ind w:left="709"/>
        <w:rPr>
          <w:rFonts w:asciiTheme="minorHAnsi" w:hAnsiTheme="minorHAnsi" w:cstheme="minorHAnsi"/>
        </w:rPr>
      </w:pPr>
      <w:r w:rsidRPr="00692E70">
        <w:rPr>
          <w:rFonts w:asciiTheme="minorHAnsi" w:hAnsiTheme="minorHAnsi" w:cstheme="minorHAnsi"/>
        </w:rPr>
        <w:t>If limitations on number of applications from section 3.4 of the Guidelines have been observed.</w:t>
      </w:r>
    </w:p>
    <w:p w:rsidR="00837430" w:rsidRPr="00692E70" w:rsidRDefault="00837430" w:rsidP="00941D78">
      <w:pPr>
        <w:rPr>
          <w:rFonts w:asciiTheme="minorHAnsi" w:hAnsiTheme="minorHAnsi" w:cstheme="minorHAnsi"/>
        </w:rPr>
      </w:pPr>
      <w:r w:rsidRPr="00692E70">
        <w:rPr>
          <w:rFonts w:asciiTheme="minorHAnsi" w:hAnsiTheme="minorHAnsi" w:cstheme="minorHAnsi"/>
        </w:rPr>
        <w:t>I</w:t>
      </w:r>
      <w:r w:rsidR="00941D78" w:rsidRPr="00692E70">
        <w:rPr>
          <w:rFonts w:asciiTheme="minorHAnsi" w:hAnsiTheme="minorHAnsi" w:cstheme="minorHAnsi"/>
        </w:rPr>
        <w:t>n case of non-compliance or i</w:t>
      </w:r>
      <w:r w:rsidRPr="00692E70">
        <w:rPr>
          <w:rFonts w:asciiTheme="minorHAnsi" w:hAnsiTheme="minorHAnsi" w:cstheme="minorHAnsi"/>
        </w:rPr>
        <w:t xml:space="preserve">f any of the requested information is missing or is incorrect, the application may be rejected on that </w:t>
      </w:r>
      <w:r w:rsidRPr="00692E70">
        <w:rPr>
          <w:rFonts w:asciiTheme="minorHAnsi" w:hAnsiTheme="minorHAnsi" w:cstheme="minorHAnsi"/>
          <w:b/>
          <w:u w:val="single"/>
        </w:rPr>
        <w:t>sole</w:t>
      </w:r>
      <w:r w:rsidRPr="00692E70">
        <w:rPr>
          <w:rFonts w:asciiTheme="minorHAnsi" w:hAnsiTheme="minorHAnsi" w:cstheme="minorHAnsi"/>
        </w:rPr>
        <w:t xml:space="preserve"> basis and the application will not be evaluated further.</w:t>
      </w:r>
    </w:p>
    <w:p w:rsidR="00BE7361" w:rsidRPr="00692E70" w:rsidRDefault="00837430" w:rsidP="00837430">
      <w:pPr>
        <w:rPr>
          <w:rFonts w:asciiTheme="minorHAnsi" w:hAnsiTheme="minorHAnsi" w:cstheme="minorHAnsi"/>
        </w:rPr>
      </w:pPr>
      <w:r w:rsidRPr="00692E70">
        <w:rPr>
          <w:rFonts w:asciiTheme="minorHAnsi" w:hAnsiTheme="minorHAnsi" w:cstheme="minorHAnsi"/>
        </w:rPr>
        <w:t xml:space="preserve">The </w:t>
      </w:r>
      <w:r w:rsidR="00A1075A" w:rsidRPr="00692E70">
        <w:rPr>
          <w:rFonts w:asciiTheme="minorHAnsi" w:hAnsiTheme="minorHAnsi" w:cstheme="minorHAnsi"/>
        </w:rPr>
        <w:t>applications</w:t>
      </w:r>
      <w:r w:rsidRPr="00692E70">
        <w:rPr>
          <w:rFonts w:asciiTheme="minorHAnsi" w:hAnsiTheme="minorHAnsi" w:cstheme="minorHAnsi"/>
        </w:rPr>
        <w:t xml:space="preserve"> that pass th</w:t>
      </w:r>
      <w:r w:rsidR="005F66A2" w:rsidRPr="00692E70">
        <w:rPr>
          <w:rFonts w:asciiTheme="minorHAnsi" w:hAnsiTheme="minorHAnsi" w:cstheme="minorHAnsi"/>
        </w:rPr>
        <w:t xml:space="preserve">e </w:t>
      </w:r>
      <w:r w:rsidR="00CA7139" w:rsidRPr="00692E70">
        <w:rPr>
          <w:rFonts w:asciiTheme="minorHAnsi" w:hAnsiTheme="minorHAnsi" w:cstheme="minorHAnsi"/>
        </w:rPr>
        <w:t>administrative</w:t>
      </w:r>
      <w:r w:rsidRPr="00692E70">
        <w:rPr>
          <w:rFonts w:asciiTheme="minorHAnsi" w:hAnsiTheme="minorHAnsi" w:cstheme="minorHAnsi"/>
        </w:rPr>
        <w:t xml:space="preserve"> check will </w:t>
      </w:r>
      <w:r w:rsidR="00A1075A" w:rsidRPr="00692E70">
        <w:rPr>
          <w:rFonts w:asciiTheme="minorHAnsi" w:hAnsiTheme="minorHAnsi" w:cstheme="minorHAnsi"/>
        </w:rPr>
        <w:t>be evaluated</w:t>
      </w:r>
      <w:r w:rsidRPr="00692E70">
        <w:rPr>
          <w:rFonts w:asciiTheme="minorHAnsi" w:hAnsiTheme="minorHAnsi" w:cstheme="minorHAnsi"/>
        </w:rPr>
        <w:t>.</w:t>
      </w:r>
    </w:p>
    <w:p w:rsidR="007A2657" w:rsidRPr="00692E70" w:rsidRDefault="007A2657" w:rsidP="00257822">
      <w:pPr>
        <w:pStyle w:val="Heading2"/>
      </w:pPr>
    </w:p>
    <w:p w:rsidR="0096660A" w:rsidRPr="00692E70" w:rsidRDefault="00837430" w:rsidP="00257822">
      <w:pPr>
        <w:pStyle w:val="Heading2"/>
      </w:pPr>
      <w:bookmarkStart w:id="15" w:name="_Toc98939689"/>
      <w:r w:rsidRPr="00692E70">
        <w:t>5</w:t>
      </w:r>
      <w:r w:rsidR="0096660A" w:rsidRPr="00692E70">
        <w:t>.</w:t>
      </w:r>
      <w:r w:rsidRPr="00692E70">
        <w:t>2</w:t>
      </w:r>
      <w:r w:rsidR="0096660A" w:rsidRPr="00692E70">
        <w:t>. Evaluation criteria</w:t>
      </w:r>
      <w:bookmarkEnd w:id="15"/>
    </w:p>
    <w:p w:rsidR="00B42F47" w:rsidRPr="00692E70" w:rsidRDefault="00B42F47" w:rsidP="007A2657">
      <w:pPr>
        <w:spacing w:before="120" w:after="120"/>
        <w:rPr>
          <w:rFonts w:asciiTheme="minorHAnsi" w:hAnsiTheme="minorHAnsi" w:cstheme="minorHAnsi"/>
        </w:rPr>
      </w:pPr>
      <w:r w:rsidRPr="00692E70">
        <w:rPr>
          <w:rFonts w:asciiTheme="minorHAnsi" w:hAnsiTheme="minorHAnsi" w:cstheme="minorHAnsi"/>
        </w:rPr>
        <w:t>The evaluation criteria help to assess the quality of the applications in relation to the objectives set forth in the Guidelines, and to award proposals</w:t>
      </w:r>
      <w:r w:rsidR="008C2ECC" w:rsidRPr="00692E70">
        <w:rPr>
          <w:rFonts w:asciiTheme="minorHAnsi" w:hAnsiTheme="minorHAnsi" w:cstheme="minorHAnsi"/>
        </w:rPr>
        <w:t xml:space="preserve"> </w:t>
      </w:r>
      <w:r w:rsidRPr="00692E70">
        <w:rPr>
          <w:rFonts w:asciiTheme="minorHAnsi" w:hAnsiTheme="minorHAnsi" w:cstheme="minorHAnsi"/>
        </w:rPr>
        <w:t>which maximise the overall effectiveness of the call for proposals. For each type of award, the evaluation criteria are summarised in tables. Each criterion will be given a score between 1 and 5 as follows: 1 = very poor; 2 = poor; 3 = adequate; 4 = good; 5 = very good.</w:t>
      </w:r>
    </w:p>
    <w:p w:rsidR="00B42F47" w:rsidRPr="00692E70" w:rsidRDefault="00B42F47" w:rsidP="007A2657">
      <w:pPr>
        <w:spacing w:before="120" w:after="120"/>
        <w:rPr>
          <w:rFonts w:asciiTheme="minorHAnsi" w:hAnsiTheme="minorHAnsi" w:cstheme="minorHAnsi"/>
        </w:rPr>
      </w:pPr>
    </w:p>
    <w:p w:rsidR="007A2657" w:rsidRPr="00692E70" w:rsidRDefault="007A2657" w:rsidP="007A2657">
      <w:pPr>
        <w:spacing w:before="120" w:after="120"/>
        <w:rPr>
          <w:rFonts w:asciiTheme="minorHAnsi" w:hAnsiTheme="minorHAnsi"/>
          <w:szCs w:val="24"/>
        </w:rPr>
      </w:pPr>
      <w:r w:rsidRPr="00692E70">
        <w:rPr>
          <w:rFonts w:asciiTheme="minorHAnsi" w:hAnsiTheme="minorHAnsi" w:cstheme="minorHAnsi"/>
        </w:rPr>
        <w:t>Type 1: Awards for research-based teaching (ex-post recognition)</w:t>
      </w:r>
    </w:p>
    <w:tbl>
      <w:tblPr>
        <w:tblStyle w:val="TableGrid"/>
        <w:tblW w:w="0" w:type="auto"/>
        <w:tblLook w:val="04A0"/>
      </w:tblPr>
      <w:tblGrid>
        <w:gridCol w:w="7479"/>
        <w:gridCol w:w="1701"/>
      </w:tblGrid>
      <w:tr w:rsidR="007A2657" w:rsidRPr="00692E70" w:rsidTr="007A2657">
        <w:tc>
          <w:tcPr>
            <w:tcW w:w="7479" w:type="dxa"/>
          </w:tcPr>
          <w:p w:rsidR="007A2657" w:rsidRPr="00692E70" w:rsidRDefault="007A2657" w:rsidP="007A2657">
            <w:pPr>
              <w:jc w:val="center"/>
              <w:rPr>
                <w:rFonts w:asciiTheme="minorHAnsi" w:hAnsiTheme="minorHAnsi" w:cstheme="minorHAnsi"/>
                <w:b/>
              </w:rPr>
            </w:pPr>
            <w:r w:rsidRPr="00692E70">
              <w:rPr>
                <w:rFonts w:asciiTheme="minorHAnsi" w:hAnsiTheme="minorHAnsi" w:cstheme="minorHAnsi"/>
                <w:b/>
              </w:rPr>
              <w:t>Criterion</w:t>
            </w:r>
          </w:p>
        </w:tc>
        <w:tc>
          <w:tcPr>
            <w:tcW w:w="1701" w:type="dxa"/>
          </w:tcPr>
          <w:p w:rsidR="007A2657" w:rsidRPr="00692E70" w:rsidRDefault="007A2657" w:rsidP="007A2657">
            <w:pPr>
              <w:jc w:val="center"/>
              <w:rPr>
                <w:rFonts w:asciiTheme="minorHAnsi" w:hAnsiTheme="minorHAnsi" w:cstheme="minorHAnsi"/>
                <w:b/>
              </w:rPr>
            </w:pPr>
            <w:r w:rsidRPr="00692E70">
              <w:rPr>
                <w:rFonts w:asciiTheme="minorHAnsi" w:hAnsiTheme="minorHAnsi" w:cstheme="minorHAnsi"/>
                <w:b/>
              </w:rPr>
              <w:t>Maximum score</w:t>
            </w:r>
          </w:p>
        </w:tc>
      </w:tr>
      <w:tr w:rsidR="007A2657" w:rsidRPr="00692E70" w:rsidTr="007A2657">
        <w:tc>
          <w:tcPr>
            <w:tcW w:w="7479" w:type="dxa"/>
          </w:tcPr>
          <w:p w:rsidR="007A2657" w:rsidRPr="00692E70" w:rsidRDefault="007A2657" w:rsidP="00EC4D41">
            <w:pPr>
              <w:jc w:val="left"/>
              <w:rPr>
                <w:rFonts w:asciiTheme="minorHAnsi" w:hAnsiTheme="minorHAnsi" w:cstheme="minorHAnsi"/>
              </w:rPr>
            </w:pPr>
            <w:r w:rsidRPr="00692E70">
              <w:rPr>
                <w:rFonts w:asciiTheme="minorHAnsi" w:hAnsiTheme="minorHAnsi" w:cstheme="minorHAnsi"/>
              </w:rPr>
              <w:t xml:space="preserve">Quality of planning and implementation of </w:t>
            </w:r>
            <w:r w:rsidR="00EC4D41" w:rsidRPr="00692E70">
              <w:rPr>
                <w:rFonts w:asciiTheme="minorHAnsi" w:hAnsiTheme="minorHAnsi" w:cstheme="minorHAnsi"/>
              </w:rPr>
              <w:t>the rese</w:t>
            </w:r>
            <w:r w:rsidRPr="00692E70">
              <w:rPr>
                <w:rFonts w:asciiTheme="minorHAnsi" w:hAnsiTheme="minorHAnsi" w:cstheme="minorHAnsi"/>
              </w:rPr>
              <w:t>a</w:t>
            </w:r>
            <w:r w:rsidR="00EC4D41" w:rsidRPr="00692E70">
              <w:rPr>
                <w:rFonts w:asciiTheme="minorHAnsi" w:hAnsiTheme="minorHAnsi" w:cstheme="minorHAnsi"/>
              </w:rPr>
              <w:t>r</w:t>
            </w:r>
            <w:r w:rsidRPr="00692E70">
              <w:rPr>
                <w:rFonts w:asciiTheme="minorHAnsi" w:hAnsiTheme="minorHAnsi" w:cstheme="minorHAnsi"/>
              </w:rPr>
              <w:t>ch-based teaching activit</w:t>
            </w:r>
            <w:r w:rsidR="00EC4D41" w:rsidRPr="00692E70">
              <w:rPr>
                <w:rFonts w:asciiTheme="minorHAnsi" w:hAnsiTheme="minorHAnsi" w:cstheme="minorHAnsi"/>
              </w:rPr>
              <w:t>y</w:t>
            </w:r>
          </w:p>
        </w:tc>
        <w:tc>
          <w:tcPr>
            <w:tcW w:w="1701" w:type="dxa"/>
          </w:tcPr>
          <w:p w:rsidR="007A2657" w:rsidRPr="00692E70" w:rsidRDefault="00BD34A5" w:rsidP="007A2657">
            <w:pPr>
              <w:jc w:val="center"/>
              <w:rPr>
                <w:rFonts w:asciiTheme="minorHAnsi" w:hAnsiTheme="minorHAnsi" w:cstheme="minorHAnsi"/>
              </w:rPr>
            </w:pPr>
            <w:r w:rsidRPr="00692E70">
              <w:rPr>
                <w:rFonts w:asciiTheme="minorHAnsi" w:hAnsiTheme="minorHAnsi" w:cstheme="minorHAnsi"/>
              </w:rPr>
              <w:t>5 x 2*</w:t>
            </w:r>
          </w:p>
        </w:tc>
      </w:tr>
      <w:tr w:rsidR="00BD34A5" w:rsidRPr="00692E70" w:rsidTr="007A2657">
        <w:tc>
          <w:tcPr>
            <w:tcW w:w="7479" w:type="dxa"/>
          </w:tcPr>
          <w:p w:rsidR="00BD34A5" w:rsidRPr="00692E70" w:rsidRDefault="00BD34A5" w:rsidP="00EC4D41">
            <w:pPr>
              <w:jc w:val="left"/>
              <w:rPr>
                <w:rFonts w:asciiTheme="minorHAnsi" w:hAnsiTheme="minorHAnsi" w:cstheme="minorHAnsi"/>
              </w:rPr>
            </w:pPr>
            <w:r w:rsidRPr="00692E70">
              <w:rPr>
                <w:rFonts w:asciiTheme="minorHAnsi" w:hAnsiTheme="minorHAnsi" w:cstheme="minorHAnsi"/>
              </w:rPr>
              <w:t>Extent and quality of the involvement of students in research during the activity implementation</w:t>
            </w:r>
          </w:p>
        </w:tc>
        <w:tc>
          <w:tcPr>
            <w:tcW w:w="1701" w:type="dxa"/>
          </w:tcPr>
          <w:p w:rsidR="00BD34A5" w:rsidRPr="00692E70" w:rsidRDefault="00BD34A5" w:rsidP="00BD34A5">
            <w:pPr>
              <w:jc w:val="center"/>
            </w:pPr>
            <w:r w:rsidRPr="00692E70">
              <w:rPr>
                <w:rFonts w:asciiTheme="minorHAnsi" w:hAnsiTheme="minorHAnsi" w:cstheme="minorHAnsi"/>
              </w:rPr>
              <w:t>5 x 2*</w:t>
            </w:r>
          </w:p>
        </w:tc>
      </w:tr>
      <w:tr w:rsidR="00BD34A5" w:rsidRPr="00692E70" w:rsidTr="007A2657">
        <w:tc>
          <w:tcPr>
            <w:tcW w:w="7479" w:type="dxa"/>
          </w:tcPr>
          <w:p w:rsidR="00BD34A5" w:rsidRPr="00692E70" w:rsidRDefault="00BD34A5" w:rsidP="00EC4D41">
            <w:pPr>
              <w:jc w:val="left"/>
              <w:rPr>
                <w:rFonts w:asciiTheme="minorHAnsi" w:hAnsiTheme="minorHAnsi" w:cstheme="minorHAnsi"/>
              </w:rPr>
            </w:pPr>
            <w:r w:rsidRPr="00692E70">
              <w:rPr>
                <w:rFonts w:asciiTheme="minorHAnsi" w:hAnsiTheme="minorHAnsi" w:cstheme="minorHAnsi"/>
              </w:rPr>
              <w:t>Extent to which students applied their knowledge in practice or had active interaction with societal and/or economic problems during the activity implementation</w:t>
            </w:r>
            <w:r w:rsidR="001B3E93">
              <w:rPr>
                <w:rStyle w:val="FootnoteReference"/>
                <w:rFonts w:asciiTheme="minorHAnsi" w:hAnsiTheme="minorHAnsi" w:cstheme="minorHAnsi"/>
              </w:rPr>
              <w:footnoteReference w:id="1"/>
            </w:r>
          </w:p>
        </w:tc>
        <w:tc>
          <w:tcPr>
            <w:tcW w:w="1701" w:type="dxa"/>
          </w:tcPr>
          <w:p w:rsidR="00BD34A5" w:rsidRPr="00692E70" w:rsidRDefault="00BD34A5" w:rsidP="00BD34A5">
            <w:pPr>
              <w:jc w:val="center"/>
            </w:pPr>
            <w:r w:rsidRPr="00692E70">
              <w:rPr>
                <w:rFonts w:asciiTheme="minorHAnsi" w:hAnsiTheme="minorHAnsi" w:cstheme="minorHAnsi"/>
              </w:rPr>
              <w:t>5 x 2*</w:t>
            </w:r>
          </w:p>
        </w:tc>
      </w:tr>
      <w:tr w:rsidR="007A2657" w:rsidRPr="00692E70" w:rsidTr="007A2657">
        <w:tc>
          <w:tcPr>
            <w:tcW w:w="7479" w:type="dxa"/>
          </w:tcPr>
          <w:p w:rsidR="007A2657" w:rsidRPr="00692E70" w:rsidRDefault="00EC4D41" w:rsidP="00EC4D41">
            <w:pPr>
              <w:jc w:val="left"/>
              <w:rPr>
                <w:rFonts w:asciiTheme="minorHAnsi" w:hAnsiTheme="minorHAnsi" w:cstheme="minorHAnsi"/>
              </w:rPr>
            </w:pPr>
            <w:r w:rsidRPr="00692E70">
              <w:rPr>
                <w:rFonts w:asciiTheme="minorHAnsi" w:hAnsiTheme="minorHAnsi" w:cstheme="minorHAnsi"/>
              </w:rPr>
              <w:t>Replication of the activity or potential for replication in the future</w:t>
            </w:r>
          </w:p>
        </w:tc>
        <w:tc>
          <w:tcPr>
            <w:tcW w:w="1701" w:type="dxa"/>
          </w:tcPr>
          <w:p w:rsidR="007A2657" w:rsidRPr="00692E70" w:rsidRDefault="00EC4D41" w:rsidP="007A2657">
            <w:pPr>
              <w:jc w:val="center"/>
              <w:rPr>
                <w:rFonts w:asciiTheme="minorHAnsi" w:hAnsiTheme="minorHAnsi" w:cstheme="minorHAnsi"/>
              </w:rPr>
            </w:pPr>
            <w:r w:rsidRPr="00692E70">
              <w:rPr>
                <w:rFonts w:asciiTheme="minorHAnsi" w:hAnsiTheme="minorHAnsi" w:cstheme="minorHAnsi"/>
              </w:rPr>
              <w:t>5</w:t>
            </w:r>
          </w:p>
        </w:tc>
      </w:tr>
      <w:tr w:rsidR="007A2657" w:rsidRPr="00692E70" w:rsidTr="007A2657">
        <w:tc>
          <w:tcPr>
            <w:tcW w:w="7479" w:type="dxa"/>
          </w:tcPr>
          <w:p w:rsidR="007A2657" w:rsidRPr="00692E70" w:rsidRDefault="00EC4D41" w:rsidP="00F57B66">
            <w:pPr>
              <w:jc w:val="left"/>
              <w:rPr>
                <w:rFonts w:asciiTheme="minorHAnsi" w:hAnsiTheme="minorHAnsi" w:cstheme="minorHAnsi"/>
              </w:rPr>
            </w:pPr>
            <w:r w:rsidRPr="00692E70">
              <w:rPr>
                <w:rFonts w:asciiTheme="minorHAnsi" w:hAnsiTheme="minorHAnsi" w:cstheme="minorHAnsi"/>
              </w:rPr>
              <w:t xml:space="preserve">Cooperation with colleagues </w:t>
            </w:r>
            <w:r w:rsidR="00F57B66" w:rsidRPr="00692E70">
              <w:rPr>
                <w:rFonts w:asciiTheme="minorHAnsi" w:hAnsiTheme="minorHAnsi" w:cstheme="minorHAnsi"/>
              </w:rPr>
              <w:t xml:space="preserve">during </w:t>
            </w:r>
            <w:r w:rsidRPr="00692E70">
              <w:rPr>
                <w:rFonts w:asciiTheme="minorHAnsi" w:hAnsiTheme="minorHAnsi" w:cstheme="minorHAnsi"/>
              </w:rPr>
              <w:t>planning and implement</w:t>
            </w:r>
            <w:r w:rsidR="00F57B66" w:rsidRPr="00692E70">
              <w:rPr>
                <w:rFonts w:asciiTheme="minorHAnsi" w:hAnsiTheme="minorHAnsi" w:cstheme="minorHAnsi"/>
              </w:rPr>
              <w:t>ation of</w:t>
            </w:r>
            <w:r w:rsidRPr="00692E70">
              <w:rPr>
                <w:rFonts w:asciiTheme="minorHAnsi" w:hAnsiTheme="minorHAnsi" w:cstheme="minorHAnsi"/>
              </w:rPr>
              <w:t xml:space="preserve"> the activity</w:t>
            </w:r>
          </w:p>
        </w:tc>
        <w:tc>
          <w:tcPr>
            <w:tcW w:w="1701" w:type="dxa"/>
          </w:tcPr>
          <w:p w:rsidR="007A2657" w:rsidRPr="00692E70" w:rsidRDefault="00EC4D41" w:rsidP="007A2657">
            <w:pPr>
              <w:jc w:val="center"/>
              <w:rPr>
                <w:rFonts w:asciiTheme="minorHAnsi" w:hAnsiTheme="minorHAnsi" w:cstheme="minorHAnsi"/>
              </w:rPr>
            </w:pPr>
            <w:r w:rsidRPr="00692E70">
              <w:rPr>
                <w:rFonts w:asciiTheme="minorHAnsi" w:hAnsiTheme="minorHAnsi" w:cstheme="minorHAnsi"/>
              </w:rPr>
              <w:t>5</w:t>
            </w:r>
          </w:p>
        </w:tc>
      </w:tr>
      <w:tr w:rsidR="007A2657" w:rsidRPr="00692E70" w:rsidTr="007A2657">
        <w:tc>
          <w:tcPr>
            <w:tcW w:w="7479" w:type="dxa"/>
          </w:tcPr>
          <w:p w:rsidR="007A2657" w:rsidRPr="00692E70" w:rsidRDefault="00EC4D41" w:rsidP="0082083F">
            <w:pPr>
              <w:jc w:val="left"/>
              <w:rPr>
                <w:rFonts w:asciiTheme="minorHAnsi" w:hAnsiTheme="minorHAnsi" w:cstheme="minorHAnsi"/>
              </w:rPr>
            </w:pPr>
            <w:r w:rsidRPr="00692E70">
              <w:rPr>
                <w:rFonts w:asciiTheme="minorHAnsi" w:hAnsiTheme="minorHAnsi" w:cstheme="minorHAnsi"/>
              </w:rPr>
              <w:t>Consideration of gender aspects during planning and implementation of the activity</w:t>
            </w:r>
          </w:p>
        </w:tc>
        <w:tc>
          <w:tcPr>
            <w:tcW w:w="1701" w:type="dxa"/>
          </w:tcPr>
          <w:p w:rsidR="007A2657" w:rsidRPr="00692E70" w:rsidRDefault="00EC4D41" w:rsidP="007A2657">
            <w:pPr>
              <w:jc w:val="center"/>
              <w:rPr>
                <w:rFonts w:asciiTheme="minorHAnsi" w:hAnsiTheme="minorHAnsi" w:cstheme="minorHAnsi"/>
              </w:rPr>
            </w:pPr>
            <w:r w:rsidRPr="00692E70">
              <w:rPr>
                <w:rFonts w:asciiTheme="minorHAnsi" w:hAnsiTheme="minorHAnsi" w:cstheme="minorHAnsi"/>
              </w:rPr>
              <w:t>5</w:t>
            </w:r>
          </w:p>
        </w:tc>
      </w:tr>
      <w:tr w:rsidR="007A2657" w:rsidRPr="00692E70" w:rsidTr="007A2657">
        <w:tc>
          <w:tcPr>
            <w:tcW w:w="7479" w:type="dxa"/>
          </w:tcPr>
          <w:p w:rsidR="007A2657" w:rsidRPr="00692E70" w:rsidRDefault="00EC4D41" w:rsidP="00EC4D41">
            <w:pPr>
              <w:jc w:val="left"/>
              <w:rPr>
                <w:rFonts w:asciiTheme="minorHAnsi" w:hAnsiTheme="minorHAnsi" w:cstheme="minorHAnsi"/>
              </w:rPr>
            </w:pPr>
            <w:r w:rsidRPr="00692E70">
              <w:rPr>
                <w:rFonts w:asciiTheme="minorHAnsi" w:hAnsiTheme="minorHAnsi" w:cstheme="minorHAnsi"/>
              </w:rPr>
              <w:t>Activity was led by an academic staff member younger than 40 years or female academic staff member</w:t>
            </w:r>
          </w:p>
        </w:tc>
        <w:tc>
          <w:tcPr>
            <w:tcW w:w="1701" w:type="dxa"/>
          </w:tcPr>
          <w:p w:rsidR="007A2657" w:rsidRPr="00692E70" w:rsidRDefault="00EC4D41" w:rsidP="007A2657">
            <w:pPr>
              <w:jc w:val="center"/>
              <w:rPr>
                <w:rFonts w:asciiTheme="minorHAnsi" w:hAnsiTheme="minorHAnsi" w:cstheme="minorHAnsi"/>
              </w:rPr>
            </w:pPr>
            <w:r w:rsidRPr="00692E70">
              <w:rPr>
                <w:rFonts w:asciiTheme="minorHAnsi" w:hAnsiTheme="minorHAnsi" w:cstheme="minorHAnsi"/>
              </w:rPr>
              <w:t>5</w:t>
            </w:r>
          </w:p>
        </w:tc>
      </w:tr>
      <w:tr w:rsidR="00EC4D41" w:rsidRPr="00692E70" w:rsidTr="007A2657">
        <w:tc>
          <w:tcPr>
            <w:tcW w:w="7479" w:type="dxa"/>
          </w:tcPr>
          <w:p w:rsidR="00EC4D41" w:rsidRPr="00692E70" w:rsidRDefault="00EC4D41" w:rsidP="00EC4D41">
            <w:pPr>
              <w:jc w:val="center"/>
              <w:rPr>
                <w:rFonts w:asciiTheme="minorHAnsi" w:hAnsiTheme="minorHAnsi" w:cstheme="minorHAnsi"/>
                <w:b/>
              </w:rPr>
            </w:pPr>
            <w:r w:rsidRPr="00692E70">
              <w:rPr>
                <w:rFonts w:asciiTheme="minorHAnsi" w:hAnsiTheme="minorHAnsi" w:cstheme="minorHAnsi"/>
                <w:b/>
              </w:rPr>
              <w:t>Total</w:t>
            </w:r>
          </w:p>
        </w:tc>
        <w:tc>
          <w:tcPr>
            <w:tcW w:w="1701" w:type="dxa"/>
          </w:tcPr>
          <w:p w:rsidR="00EC4D41" w:rsidRPr="00692E70" w:rsidRDefault="00EC4D41" w:rsidP="00EC4D41">
            <w:pPr>
              <w:jc w:val="center"/>
              <w:rPr>
                <w:rFonts w:asciiTheme="minorHAnsi" w:hAnsiTheme="minorHAnsi" w:cstheme="minorHAnsi"/>
                <w:b/>
              </w:rPr>
            </w:pPr>
            <w:r w:rsidRPr="00692E70">
              <w:rPr>
                <w:rFonts w:asciiTheme="minorHAnsi" w:hAnsiTheme="minorHAnsi" w:cstheme="minorHAnsi"/>
                <w:b/>
              </w:rPr>
              <w:t>50</w:t>
            </w:r>
          </w:p>
        </w:tc>
      </w:tr>
    </w:tbl>
    <w:p w:rsidR="007A2657" w:rsidRPr="00692E70" w:rsidRDefault="00BD34A5" w:rsidP="007A2657">
      <w:pPr>
        <w:rPr>
          <w:rFonts w:asciiTheme="minorHAnsi" w:hAnsiTheme="minorHAnsi" w:cstheme="minorHAnsi"/>
        </w:rPr>
      </w:pPr>
      <w:r w:rsidRPr="00692E70">
        <w:rPr>
          <w:rFonts w:asciiTheme="minorHAnsi" w:hAnsiTheme="minorHAnsi" w:cstheme="minorHAnsi"/>
        </w:rPr>
        <w:t>*:</w:t>
      </w:r>
      <w:r w:rsidR="008C2ECC" w:rsidRPr="00692E70">
        <w:rPr>
          <w:rFonts w:asciiTheme="minorHAnsi" w:hAnsiTheme="minorHAnsi" w:cstheme="minorHAnsi"/>
        </w:rPr>
        <w:t xml:space="preserve"> </w:t>
      </w:r>
      <w:r w:rsidRPr="00692E70">
        <w:rPr>
          <w:rFonts w:asciiTheme="minorHAnsi" w:hAnsiTheme="minorHAnsi" w:cstheme="minorHAnsi"/>
        </w:rPr>
        <w:t>this score is multiplied by 2 because of its importance</w:t>
      </w:r>
    </w:p>
    <w:p w:rsidR="007A2657" w:rsidRPr="00692E70" w:rsidRDefault="007A2657" w:rsidP="007A2657"/>
    <w:p w:rsidR="00BD34A5" w:rsidRPr="00692E70" w:rsidRDefault="00BD34A5" w:rsidP="00BD34A5">
      <w:pPr>
        <w:spacing w:before="120" w:after="120"/>
        <w:rPr>
          <w:rFonts w:asciiTheme="minorHAnsi" w:hAnsiTheme="minorHAnsi"/>
          <w:szCs w:val="24"/>
        </w:rPr>
      </w:pPr>
      <w:r w:rsidRPr="00692E70">
        <w:rPr>
          <w:rFonts w:asciiTheme="minorHAnsi" w:hAnsiTheme="minorHAnsi" w:cstheme="minorHAnsi"/>
        </w:rPr>
        <w:t>Type 2: Grants for implementation of research-based teaching projects (ex-ante competition)</w:t>
      </w:r>
    </w:p>
    <w:tbl>
      <w:tblPr>
        <w:tblStyle w:val="TableGrid"/>
        <w:tblW w:w="0" w:type="auto"/>
        <w:tblLook w:val="04A0"/>
      </w:tblPr>
      <w:tblGrid>
        <w:gridCol w:w="7479"/>
        <w:gridCol w:w="1701"/>
      </w:tblGrid>
      <w:tr w:rsidR="00BD34A5" w:rsidRPr="00692E70" w:rsidTr="00A639EA">
        <w:tc>
          <w:tcPr>
            <w:tcW w:w="7479" w:type="dxa"/>
          </w:tcPr>
          <w:p w:rsidR="00BD34A5" w:rsidRPr="00692E70" w:rsidRDefault="00BD34A5" w:rsidP="00A639EA">
            <w:pPr>
              <w:jc w:val="center"/>
              <w:rPr>
                <w:rFonts w:asciiTheme="minorHAnsi" w:hAnsiTheme="minorHAnsi" w:cstheme="minorHAnsi"/>
                <w:b/>
              </w:rPr>
            </w:pPr>
            <w:r w:rsidRPr="00692E70">
              <w:rPr>
                <w:rFonts w:asciiTheme="minorHAnsi" w:hAnsiTheme="minorHAnsi" w:cstheme="minorHAnsi"/>
                <w:b/>
              </w:rPr>
              <w:t>Criterion</w:t>
            </w:r>
          </w:p>
        </w:tc>
        <w:tc>
          <w:tcPr>
            <w:tcW w:w="1701" w:type="dxa"/>
          </w:tcPr>
          <w:p w:rsidR="00BD34A5" w:rsidRPr="00692E70" w:rsidRDefault="00BD34A5" w:rsidP="00A639EA">
            <w:pPr>
              <w:jc w:val="center"/>
              <w:rPr>
                <w:rFonts w:asciiTheme="minorHAnsi" w:hAnsiTheme="minorHAnsi" w:cstheme="minorHAnsi"/>
                <w:b/>
              </w:rPr>
            </w:pPr>
            <w:r w:rsidRPr="00692E70">
              <w:rPr>
                <w:rFonts w:asciiTheme="minorHAnsi" w:hAnsiTheme="minorHAnsi" w:cstheme="minorHAnsi"/>
                <w:b/>
              </w:rPr>
              <w:t>Maximum score</w:t>
            </w:r>
          </w:p>
        </w:tc>
      </w:tr>
      <w:tr w:rsidR="00BD34A5" w:rsidRPr="00692E70" w:rsidTr="00A639EA">
        <w:tc>
          <w:tcPr>
            <w:tcW w:w="7479" w:type="dxa"/>
          </w:tcPr>
          <w:p w:rsidR="00BD34A5" w:rsidRPr="00692E70" w:rsidRDefault="00BD34A5" w:rsidP="00A639EA">
            <w:pPr>
              <w:jc w:val="left"/>
              <w:rPr>
                <w:rFonts w:asciiTheme="minorHAnsi" w:hAnsiTheme="minorHAnsi" w:cstheme="minorHAnsi"/>
              </w:rPr>
            </w:pPr>
            <w:r w:rsidRPr="00692E70">
              <w:rPr>
                <w:rFonts w:asciiTheme="minorHAnsi" w:hAnsiTheme="minorHAnsi" w:cstheme="minorHAnsi"/>
              </w:rPr>
              <w:t xml:space="preserve">Quality, coherence </w:t>
            </w:r>
            <w:r w:rsidR="00F969BD" w:rsidRPr="00692E70">
              <w:rPr>
                <w:rFonts w:asciiTheme="minorHAnsi" w:hAnsiTheme="minorHAnsi" w:cstheme="minorHAnsi"/>
              </w:rPr>
              <w:t>and feasibility of planned rese</w:t>
            </w:r>
            <w:r w:rsidRPr="00692E70">
              <w:rPr>
                <w:rFonts w:asciiTheme="minorHAnsi" w:hAnsiTheme="minorHAnsi" w:cstheme="minorHAnsi"/>
              </w:rPr>
              <w:t>a</w:t>
            </w:r>
            <w:r w:rsidR="00F969BD" w:rsidRPr="00692E70">
              <w:rPr>
                <w:rFonts w:asciiTheme="minorHAnsi" w:hAnsiTheme="minorHAnsi" w:cstheme="minorHAnsi"/>
              </w:rPr>
              <w:t>r</w:t>
            </w:r>
            <w:r w:rsidRPr="00692E70">
              <w:rPr>
                <w:rFonts w:asciiTheme="minorHAnsi" w:hAnsiTheme="minorHAnsi" w:cstheme="minorHAnsi"/>
              </w:rPr>
              <w:t>ch-based teaching activities</w:t>
            </w:r>
          </w:p>
        </w:tc>
        <w:tc>
          <w:tcPr>
            <w:tcW w:w="1701" w:type="dxa"/>
          </w:tcPr>
          <w:p w:rsidR="00BD34A5" w:rsidRPr="00692E70" w:rsidRDefault="00BD34A5" w:rsidP="00A639EA">
            <w:pPr>
              <w:jc w:val="center"/>
              <w:rPr>
                <w:rFonts w:asciiTheme="minorHAnsi" w:hAnsiTheme="minorHAnsi" w:cstheme="minorHAnsi"/>
              </w:rPr>
            </w:pPr>
            <w:r w:rsidRPr="00692E70">
              <w:rPr>
                <w:rFonts w:asciiTheme="minorHAnsi" w:hAnsiTheme="minorHAnsi" w:cstheme="minorHAnsi"/>
              </w:rPr>
              <w:t>5 x 3**</w:t>
            </w:r>
          </w:p>
        </w:tc>
      </w:tr>
      <w:tr w:rsidR="00BD34A5" w:rsidRPr="00692E70" w:rsidTr="00A639EA">
        <w:tc>
          <w:tcPr>
            <w:tcW w:w="7479" w:type="dxa"/>
          </w:tcPr>
          <w:p w:rsidR="00BD34A5" w:rsidRPr="00692E70" w:rsidRDefault="00BD34A5" w:rsidP="00A639EA">
            <w:pPr>
              <w:jc w:val="left"/>
              <w:rPr>
                <w:rFonts w:asciiTheme="minorHAnsi" w:hAnsiTheme="minorHAnsi" w:cstheme="minorHAnsi"/>
              </w:rPr>
            </w:pPr>
            <w:r w:rsidRPr="00692E70">
              <w:rPr>
                <w:rFonts w:asciiTheme="minorHAnsi" w:hAnsiTheme="minorHAnsi" w:cstheme="minorHAnsi"/>
              </w:rPr>
              <w:lastRenderedPageBreak/>
              <w:t>Extent and quality of the involvement of students in research during the activity implementation</w:t>
            </w:r>
          </w:p>
        </w:tc>
        <w:tc>
          <w:tcPr>
            <w:tcW w:w="1701" w:type="dxa"/>
          </w:tcPr>
          <w:p w:rsidR="00BD34A5" w:rsidRPr="00692E70" w:rsidRDefault="00BD34A5" w:rsidP="00A639EA">
            <w:pPr>
              <w:jc w:val="center"/>
            </w:pPr>
            <w:r w:rsidRPr="00692E70">
              <w:rPr>
                <w:rFonts w:asciiTheme="minorHAnsi" w:hAnsiTheme="minorHAnsi" w:cstheme="minorHAnsi"/>
              </w:rPr>
              <w:t>5 x 2*</w:t>
            </w:r>
          </w:p>
        </w:tc>
      </w:tr>
      <w:tr w:rsidR="00BD34A5" w:rsidRPr="00692E70" w:rsidTr="00A639EA">
        <w:tc>
          <w:tcPr>
            <w:tcW w:w="7479" w:type="dxa"/>
          </w:tcPr>
          <w:p w:rsidR="00BD34A5" w:rsidRPr="00692E70" w:rsidRDefault="00BD34A5" w:rsidP="00BD34A5">
            <w:pPr>
              <w:jc w:val="left"/>
              <w:rPr>
                <w:rFonts w:asciiTheme="minorHAnsi" w:hAnsiTheme="minorHAnsi" w:cstheme="minorHAnsi"/>
              </w:rPr>
            </w:pPr>
            <w:r w:rsidRPr="00692E70">
              <w:rPr>
                <w:rFonts w:asciiTheme="minorHAnsi" w:hAnsiTheme="minorHAnsi" w:cstheme="minorHAnsi"/>
              </w:rPr>
              <w:t>Possibility for students to apply their knowledge in practice or have active interaction with societal and/or economic problems during the activity implementation</w:t>
            </w:r>
            <w:r w:rsidR="001B3E93">
              <w:rPr>
                <w:rStyle w:val="FootnoteReference"/>
                <w:rFonts w:asciiTheme="minorHAnsi" w:hAnsiTheme="minorHAnsi" w:cstheme="minorHAnsi"/>
              </w:rPr>
              <w:footnoteReference w:id="2"/>
            </w:r>
          </w:p>
        </w:tc>
        <w:tc>
          <w:tcPr>
            <w:tcW w:w="1701" w:type="dxa"/>
          </w:tcPr>
          <w:p w:rsidR="00BD34A5" w:rsidRPr="00692E70" w:rsidRDefault="00BD34A5" w:rsidP="00A639EA">
            <w:pPr>
              <w:jc w:val="center"/>
            </w:pPr>
            <w:r w:rsidRPr="00692E70">
              <w:rPr>
                <w:rFonts w:asciiTheme="minorHAnsi" w:hAnsiTheme="minorHAnsi" w:cstheme="minorHAnsi"/>
              </w:rPr>
              <w:t>5 x 2*</w:t>
            </w:r>
          </w:p>
        </w:tc>
      </w:tr>
      <w:tr w:rsidR="00BD34A5" w:rsidRPr="00692E70" w:rsidTr="00A639EA">
        <w:tc>
          <w:tcPr>
            <w:tcW w:w="7479" w:type="dxa"/>
          </w:tcPr>
          <w:p w:rsidR="00BD34A5" w:rsidRPr="00692E70" w:rsidRDefault="00BD34A5" w:rsidP="00A639EA">
            <w:pPr>
              <w:jc w:val="left"/>
              <w:rPr>
                <w:rFonts w:asciiTheme="minorHAnsi" w:hAnsiTheme="minorHAnsi" w:cstheme="minorHAnsi"/>
              </w:rPr>
            </w:pPr>
            <w:r w:rsidRPr="00692E70">
              <w:rPr>
                <w:rFonts w:asciiTheme="minorHAnsi" w:hAnsiTheme="minorHAnsi" w:cstheme="minorHAnsi"/>
              </w:rPr>
              <w:t>Sustainability – potential for replication in the future</w:t>
            </w:r>
          </w:p>
        </w:tc>
        <w:tc>
          <w:tcPr>
            <w:tcW w:w="1701" w:type="dxa"/>
          </w:tcPr>
          <w:p w:rsidR="00BD34A5" w:rsidRPr="00692E70" w:rsidRDefault="00BD34A5" w:rsidP="00A639EA">
            <w:pPr>
              <w:jc w:val="center"/>
            </w:pPr>
            <w:r w:rsidRPr="00692E70">
              <w:rPr>
                <w:rFonts w:asciiTheme="minorHAnsi" w:hAnsiTheme="minorHAnsi" w:cstheme="minorHAnsi"/>
              </w:rPr>
              <w:t>5 x 2*</w:t>
            </w:r>
          </w:p>
        </w:tc>
      </w:tr>
      <w:tr w:rsidR="00F57B66" w:rsidRPr="00692E70" w:rsidTr="00A639EA">
        <w:tc>
          <w:tcPr>
            <w:tcW w:w="7479" w:type="dxa"/>
          </w:tcPr>
          <w:p w:rsidR="00F57B66" w:rsidRPr="00692E70" w:rsidRDefault="00F57B66" w:rsidP="00A639EA">
            <w:pPr>
              <w:jc w:val="left"/>
              <w:rPr>
                <w:rFonts w:asciiTheme="minorHAnsi" w:hAnsiTheme="minorHAnsi" w:cstheme="minorHAnsi"/>
              </w:rPr>
            </w:pPr>
            <w:r w:rsidRPr="00692E70">
              <w:rPr>
                <w:rFonts w:asciiTheme="minorHAnsi" w:hAnsiTheme="minorHAnsi" w:cstheme="minorHAnsi"/>
              </w:rPr>
              <w:t>Cooperation with colleagues during planning and implementation of the activity</w:t>
            </w:r>
          </w:p>
        </w:tc>
        <w:tc>
          <w:tcPr>
            <w:tcW w:w="1701" w:type="dxa"/>
          </w:tcPr>
          <w:p w:rsidR="00F57B66" w:rsidRPr="00692E70" w:rsidRDefault="00F57B66" w:rsidP="00A639EA">
            <w:pPr>
              <w:jc w:val="center"/>
              <w:rPr>
                <w:rFonts w:asciiTheme="minorHAnsi" w:hAnsiTheme="minorHAnsi" w:cstheme="minorHAnsi"/>
              </w:rPr>
            </w:pPr>
            <w:r w:rsidRPr="00692E70">
              <w:rPr>
                <w:rFonts w:asciiTheme="minorHAnsi" w:hAnsiTheme="minorHAnsi" w:cstheme="minorHAnsi"/>
              </w:rPr>
              <w:t>5</w:t>
            </w:r>
          </w:p>
        </w:tc>
      </w:tr>
      <w:tr w:rsidR="00BD34A5" w:rsidRPr="00692E70" w:rsidTr="00A639EA">
        <w:tc>
          <w:tcPr>
            <w:tcW w:w="7479" w:type="dxa"/>
          </w:tcPr>
          <w:p w:rsidR="00BD34A5" w:rsidRPr="00692E70" w:rsidRDefault="00BD34A5" w:rsidP="00A639EA">
            <w:pPr>
              <w:jc w:val="left"/>
              <w:rPr>
                <w:rFonts w:asciiTheme="minorHAnsi" w:hAnsiTheme="minorHAnsi" w:cstheme="minorHAnsi"/>
              </w:rPr>
            </w:pPr>
            <w:r w:rsidRPr="00692E70">
              <w:rPr>
                <w:rFonts w:asciiTheme="minorHAnsi" w:hAnsiTheme="minorHAnsi" w:cstheme="minorHAnsi"/>
              </w:rPr>
              <w:t>Consideration of gender aspects during planning and implementation of the activity</w:t>
            </w:r>
          </w:p>
        </w:tc>
        <w:tc>
          <w:tcPr>
            <w:tcW w:w="1701" w:type="dxa"/>
          </w:tcPr>
          <w:p w:rsidR="00BD34A5" w:rsidRPr="00692E70" w:rsidRDefault="00BD34A5" w:rsidP="00A639EA">
            <w:pPr>
              <w:jc w:val="center"/>
              <w:rPr>
                <w:rFonts w:asciiTheme="minorHAnsi" w:hAnsiTheme="minorHAnsi" w:cstheme="minorHAnsi"/>
              </w:rPr>
            </w:pPr>
            <w:r w:rsidRPr="00692E70">
              <w:rPr>
                <w:rFonts w:asciiTheme="minorHAnsi" w:hAnsiTheme="minorHAnsi" w:cstheme="minorHAnsi"/>
              </w:rPr>
              <w:t>5</w:t>
            </w:r>
          </w:p>
        </w:tc>
      </w:tr>
      <w:tr w:rsidR="00BD34A5" w:rsidRPr="00692E70" w:rsidTr="00A639EA">
        <w:tc>
          <w:tcPr>
            <w:tcW w:w="7479" w:type="dxa"/>
          </w:tcPr>
          <w:p w:rsidR="00BD34A5" w:rsidRPr="00692E70" w:rsidRDefault="00BD34A5" w:rsidP="00A639EA">
            <w:pPr>
              <w:jc w:val="left"/>
              <w:rPr>
                <w:rFonts w:asciiTheme="minorHAnsi" w:hAnsiTheme="minorHAnsi" w:cstheme="minorHAnsi"/>
              </w:rPr>
            </w:pPr>
            <w:r w:rsidRPr="00692E70">
              <w:rPr>
                <w:rFonts w:asciiTheme="minorHAnsi" w:hAnsiTheme="minorHAnsi" w:cstheme="minorHAnsi"/>
              </w:rPr>
              <w:t>Activity was led by an academic staff member younger than 40 years</w:t>
            </w:r>
            <w:r w:rsidR="008C2ECC" w:rsidRPr="00692E70">
              <w:rPr>
                <w:rFonts w:asciiTheme="minorHAnsi" w:hAnsiTheme="minorHAnsi" w:cstheme="minorHAnsi"/>
              </w:rPr>
              <w:t>,</w:t>
            </w:r>
            <w:r w:rsidRPr="00692E70">
              <w:rPr>
                <w:rFonts w:asciiTheme="minorHAnsi" w:hAnsiTheme="minorHAnsi" w:cstheme="minorHAnsi"/>
              </w:rPr>
              <w:t xml:space="preserve"> or female academic staff member</w:t>
            </w:r>
          </w:p>
        </w:tc>
        <w:tc>
          <w:tcPr>
            <w:tcW w:w="1701" w:type="dxa"/>
          </w:tcPr>
          <w:p w:rsidR="00BD34A5" w:rsidRPr="00692E70" w:rsidRDefault="00BD34A5" w:rsidP="00A639EA">
            <w:pPr>
              <w:jc w:val="center"/>
              <w:rPr>
                <w:rFonts w:asciiTheme="minorHAnsi" w:hAnsiTheme="minorHAnsi" w:cstheme="minorHAnsi"/>
              </w:rPr>
            </w:pPr>
            <w:r w:rsidRPr="00692E70">
              <w:rPr>
                <w:rFonts w:asciiTheme="minorHAnsi" w:hAnsiTheme="minorHAnsi" w:cstheme="minorHAnsi"/>
              </w:rPr>
              <w:t>5</w:t>
            </w:r>
          </w:p>
        </w:tc>
      </w:tr>
      <w:tr w:rsidR="00BD34A5" w:rsidRPr="00692E70" w:rsidTr="00A639EA">
        <w:tc>
          <w:tcPr>
            <w:tcW w:w="7479" w:type="dxa"/>
          </w:tcPr>
          <w:p w:rsidR="00BD34A5" w:rsidRPr="00692E70" w:rsidRDefault="00BD34A5" w:rsidP="00A639EA">
            <w:pPr>
              <w:jc w:val="center"/>
              <w:rPr>
                <w:rFonts w:asciiTheme="minorHAnsi" w:hAnsiTheme="minorHAnsi" w:cstheme="minorHAnsi"/>
                <w:b/>
              </w:rPr>
            </w:pPr>
            <w:r w:rsidRPr="00692E70">
              <w:rPr>
                <w:rFonts w:asciiTheme="minorHAnsi" w:hAnsiTheme="minorHAnsi" w:cstheme="minorHAnsi"/>
                <w:b/>
              </w:rPr>
              <w:t>Total</w:t>
            </w:r>
          </w:p>
        </w:tc>
        <w:tc>
          <w:tcPr>
            <w:tcW w:w="1701" w:type="dxa"/>
          </w:tcPr>
          <w:p w:rsidR="00BD34A5" w:rsidRPr="00692E70" w:rsidRDefault="00BD34A5" w:rsidP="00A639EA">
            <w:pPr>
              <w:jc w:val="center"/>
              <w:rPr>
                <w:rFonts w:asciiTheme="minorHAnsi" w:hAnsiTheme="minorHAnsi" w:cstheme="minorHAnsi"/>
                <w:b/>
              </w:rPr>
            </w:pPr>
            <w:r w:rsidRPr="00692E70">
              <w:rPr>
                <w:rFonts w:asciiTheme="minorHAnsi" w:hAnsiTheme="minorHAnsi" w:cstheme="minorHAnsi"/>
                <w:b/>
              </w:rPr>
              <w:t>60</w:t>
            </w:r>
          </w:p>
        </w:tc>
      </w:tr>
    </w:tbl>
    <w:p w:rsidR="00BD34A5" w:rsidRPr="00692E70" w:rsidRDefault="00BD34A5" w:rsidP="00BD34A5">
      <w:pPr>
        <w:spacing w:after="0"/>
        <w:rPr>
          <w:rFonts w:asciiTheme="minorHAnsi" w:hAnsiTheme="minorHAnsi" w:cstheme="minorHAnsi"/>
        </w:rPr>
      </w:pPr>
      <w:r w:rsidRPr="00692E70">
        <w:rPr>
          <w:rFonts w:asciiTheme="minorHAnsi" w:hAnsiTheme="minorHAnsi" w:cstheme="minorHAnsi"/>
        </w:rPr>
        <w:t xml:space="preserve">*: </w:t>
      </w:r>
      <w:r w:rsidR="00D515CC" w:rsidRPr="00692E70">
        <w:rPr>
          <w:rFonts w:asciiTheme="minorHAnsi" w:hAnsiTheme="minorHAnsi" w:cstheme="minorHAnsi"/>
        </w:rPr>
        <w:t>this score</w:t>
      </w:r>
      <w:r w:rsidRPr="00692E70">
        <w:rPr>
          <w:rFonts w:asciiTheme="minorHAnsi" w:hAnsiTheme="minorHAnsi" w:cstheme="minorHAnsi"/>
        </w:rPr>
        <w:t xml:space="preserve"> is multiplied by 2 because of its importance</w:t>
      </w:r>
    </w:p>
    <w:p w:rsidR="00BD34A5" w:rsidRPr="00692E70" w:rsidRDefault="00BD34A5" w:rsidP="00BD34A5">
      <w:pPr>
        <w:spacing w:after="0"/>
        <w:rPr>
          <w:rFonts w:asciiTheme="minorHAnsi" w:hAnsiTheme="minorHAnsi" w:cstheme="minorHAnsi"/>
        </w:rPr>
      </w:pPr>
      <w:r w:rsidRPr="00692E70">
        <w:rPr>
          <w:rFonts w:asciiTheme="minorHAnsi" w:hAnsiTheme="minorHAnsi" w:cstheme="minorHAnsi"/>
        </w:rPr>
        <w:t xml:space="preserve">**: </w:t>
      </w:r>
      <w:r w:rsidR="00D515CC" w:rsidRPr="00692E70">
        <w:rPr>
          <w:rFonts w:asciiTheme="minorHAnsi" w:hAnsiTheme="minorHAnsi" w:cstheme="minorHAnsi"/>
        </w:rPr>
        <w:t>this score</w:t>
      </w:r>
      <w:r w:rsidRPr="00692E70">
        <w:rPr>
          <w:rFonts w:asciiTheme="minorHAnsi" w:hAnsiTheme="minorHAnsi" w:cstheme="minorHAnsi"/>
        </w:rPr>
        <w:t xml:space="preserve"> is multiplied by 3 because of its importance</w:t>
      </w:r>
    </w:p>
    <w:p w:rsidR="00BD34A5" w:rsidRPr="00692E70" w:rsidRDefault="00BD34A5" w:rsidP="00BD34A5">
      <w:pPr>
        <w:spacing w:after="0"/>
        <w:rPr>
          <w:rFonts w:asciiTheme="minorHAnsi" w:hAnsiTheme="minorHAnsi" w:cstheme="minorHAnsi"/>
        </w:rPr>
      </w:pPr>
    </w:p>
    <w:p w:rsidR="007A2657" w:rsidRPr="00692E70" w:rsidRDefault="007A2657" w:rsidP="00257822">
      <w:pPr>
        <w:pStyle w:val="Heading2"/>
      </w:pPr>
    </w:p>
    <w:p w:rsidR="0096660A" w:rsidRPr="00692E70" w:rsidRDefault="00837430" w:rsidP="00257822">
      <w:pPr>
        <w:pStyle w:val="Heading2"/>
      </w:pPr>
      <w:bookmarkStart w:id="16" w:name="_Toc98939690"/>
      <w:r w:rsidRPr="00692E70">
        <w:t>5</w:t>
      </w:r>
      <w:r w:rsidR="0096660A" w:rsidRPr="00692E70">
        <w:t>.</w:t>
      </w:r>
      <w:r w:rsidRPr="00692E70">
        <w:t>3</w:t>
      </w:r>
      <w:r w:rsidR="0096660A" w:rsidRPr="00692E70">
        <w:t>. Evaluation process</w:t>
      </w:r>
      <w:bookmarkEnd w:id="16"/>
    </w:p>
    <w:p w:rsidR="0096660A" w:rsidRPr="00692E70" w:rsidRDefault="00DD624D" w:rsidP="00DD624D">
      <w:pPr>
        <w:spacing w:before="120" w:after="0"/>
        <w:rPr>
          <w:rFonts w:asciiTheme="minorHAnsi" w:hAnsiTheme="minorHAnsi" w:cstheme="minorHAnsi"/>
        </w:rPr>
      </w:pPr>
      <w:r w:rsidRPr="00692E70">
        <w:rPr>
          <w:rFonts w:asciiTheme="minorHAnsi" w:hAnsiTheme="minorHAnsi" w:cstheme="minorHAnsi"/>
        </w:rPr>
        <w:t xml:space="preserve">Evaluation of applications will be carried out based on the </w:t>
      </w:r>
      <w:r w:rsidR="00CD6448">
        <w:rPr>
          <w:rFonts w:asciiTheme="minorHAnsi" w:hAnsiTheme="minorHAnsi" w:cstheme="minorHAnsi"/>
        </w:rPr>
        <w:t>Decision</w:t>
      </w:r>
      <w:r w:rsidR="00DD54CE">
        <w:rPr>
          <w:rFonts w:asciiTheme="minorHAnsi" w:hAnsiTheme="minorHAnsi" w:cstheme="minorHAnsi"/>
        </w:rPr>
        <w:t xml:space="preserve"> of the Minister of </w:t>
      </w:r>
      <w:proofErr w:type="gramStart"/>
      <w:r w:rsidR="00DD54CE">
        <w:rPr>
          <w:rFonts w:asciiTheme="minorHAnsi" w:hAnsiTheme="minorHAnsi" w:cstheme="minorHAnsi"/>
        </w:rPr>
        <w:t xml:space="preserve">MESTI </w:t>
      </w:r>
      <w:r w:rsidR="00DD54CE" w:rsidRPr="00692E70">
        <w:rPr>
          <w:rFonts w:asciiTheme="minorHAnsi" w:hAnsiTheme="minorHAnsi" w:cstheme="minorHAnsi"/>
        </w:rPr>
        <w:t xml:space="preserve"> </w:t>
      </w:r>
      <w:r w:rsidR="00DD54CE">
        <w:rPr>
          <w:rFonts w:asciiTheme="minorHAnsi" w:hAnsiTheme="minorHAnsi" w:cstheme="minorHAnsi"/>
        </w:rPr>
        <w:t>01b</w:t>
      </w:r>
      <w:proofErr w:type="gramEnd"/>
      <w:r w:rsidR="00DD54CE">
        <w:rPr>
          <w:rFonts w:asciiTheme="minorHAnsi" w:hAnsiTheme="minorHAnsi" w:cstheme="minorHAnsi"/>
        </w:rPr>
        <w:t>, 337 from 01/12/2021</w:t>
      </w:r>
      <w:r w:rsidR="00CD6448">
        <w:rPr>
          <w:rFonts w:asciiTheme="minorHAnsi" w:hAnsiTheme="minorHAnsi" w:cstheme="minorHAnsi"/>
        </w:rPr>
        <w:t xml:space="preserve"> </w:t>
      </w:r>
      <w:r w:rsidR="00DD54CE" w:rsidRPr="0082083F">
        <w:rPr>
          <w:rFonts w:asciiTheme="minorHAnsi" w:hAnsiTheme="minorHAnsi" w:cstheme="minorHAnsi"/>
          <w:i/>
        </w:rPr>
        <w:t>For setting the rules, criteria, requirements and procedures for implementing the program to support research-based teaching</w:t>
      </w:r>
      <w:r w:rsidR="00DD54CE">
        <w:rPr>
          <w:rFonts w:asciiTheme="minorHAnsi" w:hAnsiTheme="minorHAnsi" w:cstheme="minorHAnsi"/>
        </w:rPr>
        <w:t xml:space="preserve"> that can be accessed on</w:t>
      </w:r>
      <w:r w:rsidR="00D515CC">
        <w:rPr>
          <w:rFonts w:asciiTheme="minorHAnsi" w:hAnsiTheme="minorHAnsi" w:cstheme="minorHAnsi"/>
        </w:rPr>
        <w:br/>
        <w:t xml:space="preserve">: </w:t>
      </w:r>
      <w:r w:rsidR="00DD54CE" w:rsidRPr="00DD54CE">
        <w:rPr>
          <w:rFonts w:asciiTheme="minorHAnsi" w:hAnsiTheme="minorHAnsi" w:cstheme="minorHAnsi"/>
        </w:rPr>
        <w:t>https://masht.rks-gov.net/uploads/2021/12/decision-no-337-01b.pdf</w:t>
      </w:r>
      <w:r w:rsidR="00DD54CE" w:rsidRPr="00DD54CE" w:rsidDel="00DD54CE">
        <w:rPr>
          <w:rFonts w:asciiTheme="minorHAnsi" w:hAnsiTheme="minorHAnsi" w:cstheme="minorHAnsi"/>
        </w:rPr>
        <w:t xml:space="preserve"> </w:t>
      </w:r>
      <w:r w:rsidRPr="00692E70">
        <w:rPr>
          <w:rFonts w:asciiTheme="minorHAnsi" w:hAnsiTheme="minorHAnsi" w:cstheme="minorHAnsi"/>
        </w:rPr>
        <w:t xml:space="preserve">. </w:t>
      </w:r>
    </w:p>
    <w:p w:rsidR="000744CC" w:rsidRPr="00692E70" w:rsidRDefault="000744CC" w:rsidP="00DD624D">
      <w:pPr>
        <w:spacing w:before="120" w:after="0"/>
        <w:rPr>
          <w:rFonts w:asciiTheme="minorHAnsi" w:hAnsiTheme="minorHAnsi" w:cstheme="minorHAnsi"/>
        </w:rPr>
      </w:pPr>
      <w:r w:rsidRPr="00692E70">
        <w:rPr>
          <w:rFonts w:asciiTheme="minorHAnsi" w:hAnsiTheme="minorHAnsi" w:cstheme="minorHAnsi"/>
        </w:rPr>
        <w:t xml:space="preserve">Each application will be assessed by three evaluators and scored according to the respective evaluation grid from section 5.2. The scores from the three evaluators will be added forming </w:t>
      </w:r>
      <w:r w:rsidRPr="00692E70">
        <w:rPr>
          <w:rFonts w:asciiTheme="minorHAnsi" w:hAnsiTheme="minorHAnsi" w:cstheme="minorHAnsi"/>
          <w:b/>
        </w:rPr>
        <w:t>the total score</w:t>
      </w:r>
      <w:r w:rsidRPr="00692E70">
        <w:rPr>
          <w:rFonts w:asciiTheme="minorHAnsi" w:hAnsiTheme="minorHAnsi" w:cstheme="minorHAnsi"/>
        </w:rPr>
        <w:t xml:space="preserve"> of the application.</w:t>
      </w:r>
    </w:p>
    <w:p w:rsidR="003C222F" w:rsidRPr="00692E70" w:rsidRDefault="003C222F" w:rsidP="00DD624D">
      <w:pPr>
        <w:spacing w:before="120" w:after="0"/>
        <w:rPr>
          <w:rFonts w:asciiTheme="minorHAnsi" w:hAnsiTheme="minorHAnsi" w:cstheme="minorHAnsi"/>
        </w:rPr>
      </w:pPr>
      <w:r w:rsidRPr="00692E70">
        <w:rPr>
          <w:rFonts w:asciiTheme="minorHAnsi" w:hAnsiTheme="minorHAnsi" w:cstheme="minorHAnsi"/>
        </w:rPr>
        <w:t>Once all application</w:t>
      </w:r>
      <w:r w:rsidR="001261F4" w:rsidRPr="00692E70">
        <w:rPr>
          <w:rFonts w:asciiTheme="minorHAnsi" w:hAnsiTheme="minorHAnsi" w:cstheme="minorHAnsi"/>
        </w:rPr>
        <w:t>s</w:t>
      </w:r>
      <w:r w:rsidRPr="00692E70">
        <w:rPr>
          <w:rFonts w:asciiTheme="minorHAnsi" w:hAnsiTheme="minorHAnsi" w:cstheme="minorHAnsi"/>
        </w:rPr>
        <w:t xml:space="preserve"> have been assessed, for each type a list will be drawn up with the applications ranked according to their total score. Only applications having scored </w:t>
      </w:r>
      <w:r w:rsidR="000744CC" w:rsidRPr="00692E70">
        <w:rPr>
          <w:rFonts w:asciiTheme="minorHAnsi" w:hAnsiTheme="minorHAnsi" w:cstheme="minorHAnsi"/>
        </w:rPr>
        <w:t xml:space="preserve">at least </w:t>
      </w:r>
      <w:r w:rsidRPr="00692E70">
        <w:rPr>
          <w:rFonts w:asciiTheme="minorHAnsi" w:hAnsiTheme="minorHAnsi" w:cstheme="minorHAnsi"/>
        </w:rPr>
        <w:t xml:space="preserve">40% of the maximum </w:t>
      </w:r>
      <w:r w:rsidR="000744CC" w:rsidRPr="00692E70">
        <w:rPr>
          <w:rFonts w:asciiTheme="minorHAnsi" w:hAnsiTheme="minorHAnsi" w:cstheme="minorHAnsi"/>
        </w:rPr>
        <w:t xml:space="preserve">total </w:t>
      </w:r>
      <w:r w:rsidRPr="00692E70">
        <w:rPr>
          <w:rFonts w:asciiTheme="minorHAnsi" w:hAnsiTheme="minorHAnsi" w:cstheme="minorHAnsi"/>
        </w:rPr>
        <w:t>score</w:t>
      </w:r>
      <w:r w:rsidR="00DD54CE">
        <w:rPr>
          <w:rStyle w:val="FootnoteReference"/>
          <w:rFonts w:asciiTheme="minorHAnsi" w:hAnsiTheme="minorHAnsi" w:cstheme="minorHAnsi"/>
        </w:rPr>
        <w:footnoteReference w:id="3"/>
      </w:r>
      <w:r w:rsidR="000744CC" w:rsidRPr="00692E70">
        <w:rPr>
          <w:rFonts w:asciiTheme="minorHAnsi" w:hAnsiTheme="minorHAnsi" w:cstheme="minorHAnsi"/>
        </w:rPr>
        <w:t xml:space="preserve"> from three evaluators</w:t>
      </w:r>
      <w:r w:rsidRPr="00692E70">
        <w:rPr>
          <w:rFonts w:asciiTheme="minorHAnsi" w:hAnsiTheme="minorHAnsi" w:cstheme="minorHAnsi"/>
        </w:rPr>
        <w:t xml:space="preserve"> (minimum </w:t>
      </w:r>
      <w:r w:rsidR="000744CC" w:rsidRPr="00692E70">
        <w:rPr>
          <w:rFonts w:asciiTheme="minorHAnsi" w:hAnsiTheme="minorHAnsi" w:cstheme="minorHAnsi"/>
        </w:rPr>
        <w:t>6</w:t>
      </w:r>
      <w:r w:rsidRPr="00692E70">
        <w:rPr>
          <w:rFonts w:asciiTheme="minorHAnsi" w:hAnsiTheme="minorHAnsi" w:cstheme="minorHAnsi"/>
        </w:rPr>
        <w:t xml:space="preserve">0 points for Type 1 and minimum </w:t>
      </w:r>
      <w:r w:rsidR="000744CC" w:rsidRPr="00692E70">
        <w:rPr>
          <w:rFonts w:asciiTheme="minorHAnsi" w:hAnsiTheme="minorHAnsi" w:cstheme="minorHAnsi"/>
        </w:rPr>
        <w:t>72</w:t>
      </w:r>
      <w:r w:rsidRPr="00692E70">
        <w:rPr>
          <w:rFonts w:asciiTheme="minorHAnsi" w:hAnsiTheme="minorHAnsi" w:cstheme="minorHAnsi"/>
        </w:rPr>
        <w:t xml:space="preserve"> points for Type 2 awards) will be considered. </w:t>
      </w:r>
    </w:p>
    <w:p w:rsidR="003C222F" w:rsidRPr="00692E70" w:rsidRDefault="003C222F" w:rsidP="00DD624D">
      <w:pPr>
        <w:spacing w:before="120" w:after="0"/>
        <w:rPr>
          <w:rFonts w:asciiTheme="minorHAnsi" w:hAnsiTheme="minorHAnsi" w:cstheme="minorHAnsi"/>
        </w:rPr>
      </w:pPr>
      <w:r w:rsidRPr="00692E70">
        <w:rPr>
          <w:rFonts w:asciiTheme="minorHAnsi" w:hAnsiTheme="minorHAnsi" w:cstheme="minorHAnsi"/>
        </w:rPr>
        <w:t xml:space="preserve">For each type, the highest scoring applications will be provisionally selected until the available budget for this call for proposals is reached. In addition, a reserve list will be drawn up </w:t>
      </w:r>
      <w:r w:rsidR="000744CC" w:rsidRPr="00692E70">
        <w:rPr>
          <w:rFonts w:asciiTheme="minorHAnsi" w:hAnsiTheme="minorHAnsi" w:cstheme="minorHAnsi"/>
        </w:rPr>
        <w:t>including applications that have not been provisionally selected but have scored at least 50% of the maximum total score from three evaluators (minimum 75 points for Type 1 and minimum 90 points for Type 2 awards)</w:t>
      </w:r>
      <w:r w:rsidRPr="00692E70">
        <w:rPr>
          <w:rFonts w:asciiTheme="minorHAnsi" w:hAnsiTheme="minorHAnsi" w:cstheme="minorHAnsi"/>
        </w:rPr>
        <w:t>. This list will be used if more funds become available during the validity period of the reserve list.</w:t>
      </w:r>
    </w:p>
    <w:p w:rsidR="000744CC" w:rsidRPr="00692E70" w:rsidRDefault="000744CC" w:rsidP="000744CC">
      <w:pPr>
        <w:spacing w:before="120" w:after="0"/>
        <w:rPr>
          <w:rFonts w:asciiTheme="minorHAnsi" w:hAnsiTheme="minorHAnsi" w:cstheme="minorHAnsi"/>
        </w:rPr>
      </w:pPr>
      <w:r w:rsidRPr="00692E70">
        <w:rPr>
          <w:rFonts w:asciiTheme="minorHAnsi" w:hAnsiTheme="minorHAnsi" w:cstheme="minorHAnsi"/>
        </w:rPr>
        <w:t>The lead applicants will be informed in writing of the MESTI</w:t>
      </w:r>
      <w:r w:rsidR="005B6C93" w:rsidRPr="00692E70">
        <w:rPr>
          <w:rFonts w:asciiTheme="minorHAnsi" w:hAnsiTheme="minorHAnsi" w:cstheme="minorHAnsi"/>
        </w:rPr>
        <w:t xml:space="preserve"> </w:t>
      </w:r>
      <w:r w:rsidRPr="00692E70">
        <w:rPr>
          <w:rFonts w:asciiTheme="minorHAnsi" w:hAnsiTheme="minorHAnsi" w:cstheme="minorHAnsi"/>
        </w:rPr>
        <w:t xml:space="preserve">decision concerning their application and, if rejected, the reasons for the negative decision. </w:t>
      </w:r>
      <w:r w:rsidR="002A77DE" w:rsidRPr="00692E70">
        <w:rPr>
          <w:rFonts w:asciiTheme="minorHAnsi" w:hAnsiTheme="minorHAnsi" w:cstheme="minorHAnsi"/>
        </w:rPr>
        <w:t>Th</w:t>
      </w:r>
      <w:r w:rsidR="00336465">
        <w:rPr>
          <w:rFonts w:asciiTheme="minorHAnsi" w:hAnsiTheme="minorHAnsi" w:cstheme="minorHAnsi"/>
        </w:rPr>
        <w:t>e Evaluation Summary Report</w:t>
      </w:r>
      <w:r w:rsidR="00BE7361">
        <w:rPr>
          <w:rFonts w:asciiTheme="minorHAnsi" w:hAnsiTheme="minorHAnsi" w:cstheme="minorHAnsi"/>
        </w:rPr>
        <w:t xml:space="preserve"> </w:t>
      </w:r>
      <w:r w:rsidR="00DC30E5">
        <w:rPr>
          <w:rFonts w:asciiTheme="minorHAnsi" w:hAnsiTheme="minorHAnsi" w:cstheme="minorHAnsi"/>
        </w:rPr>
        <w:t>is based on</w:t>
      </w:r>
      <w:r w:rsidR="00BE7361">
        <w:rPr>
          <w:rFonts w:asciiTheme="minorHAnsi" w:hAnsiTheme="minorHAnsi" w:cstheme="minorHAnsi"/>
        </w:rPr>
        <w:t xml:space="preserve"> the evaluat</w:t>
      </w:r>
      <w:r w:rsidR="00DC30E5">
        <w:rPr>
          <w:rFonts w:asciiTheme="minorHAnsi" w:hAnsiTheme="minorHAnsi" w:cstheme="minorHAnsi"/>
        </w:rPr>
        <w:t>ion results</w:t>
      </w:r>
      <w:r w:rsidR="00BE7361">
        <w:rPr>
          <w:rFonts w:asciiTheme="minorHAnsi" w:hAnsiTheme="minorHAnsi" w:cstheme="minorHAnsi"/>
        </w:rPr>
        <w:t xml:space="preserve"> and </w:t>
      </w:r>
      <w:r w:rsidR="00DC30E5">
        <w:rPr>
          <w:rFonts w:asciiTheme="minorHAnsi" w:hAnsiTheme="minorHAnsi" w:cstheme="minorHAnsi"/>
        </w:rPr>
        <w:t xml:space="preserve">established </w:t>
      </w:r>
      <w:r w:rsidR="00BE7361">
        <w:rPr>
          <w:rFonts w:asciiTheme="minorHAnsi" w:hAnsiTheme="minorHAnsi" w:cstheme="minorHAnsi"/>
        </w:rPr>
        <w:t xml:space="preserve">by </w:t>
      </w:r>
      <w:r w:rsidR="00DC30E5">
        <w:rPr>
          <w:rFonts w:asciiTheme="minorHAnsi" w:hAnsiTheme="minorHAnsi" w:cstheme="minorHAnsi"/>
        </w:rPr>
        <w:t xml:space="preserve">the </w:t>
      </w:r>
      <w:r w:rsidR="00BE7361">
        <w:rPr>
          <w:rFonts w:asciiTheme="minorHAnsi" w:hAnsiTheme="minorHAnsi" w:cstheme="minorHAnsi"/>
        </w:rPr>
        <w:t>Jury</w:t>
      </w:r>
      <w:r w:rsidR="00336465">
        <w:rPr>
          <w:rFonts w:asciiTheme="minorHAnsi" w:hAnsiTheme="minorHAnsi" w:cstheme="minorHAnsi"/>
        </w:rPr>
        <w:t xml:space="preserve"> will be integral part of this</w:t>
      </w:r>
      <w:r w:rsidR="002A77DE" w:rsidRPr="00692E70">
        <w:rPr>
          <w:rFonts w:asciiTheme="minorHAnsi" w:hAnsiTheme="minorHAnsi" w:cstheme="minorHAnsi"/>
        </w:rPr>
        <w:t xml:space="preserve"> </w:t>
      </w:r>
      <w:r w:rsidRPr="00692E70">
        <w:rPr>
          <w:rFonts w:asciiTheme="minorHAnsi" w:hAnsiTheme="minorHAnsi" w:cstheme="minorHAnsi"/>
        </w:rPr>
        <w:t>letter</w:t>
      </w:r>
      <w:r w:rsidR="00336465">
        <w:rPr>
          <w:rFonts w:asciiTheme="minorHAnsi" w:hAnsiTheme="minorHAnsi" w:cstheme="minorHAnsi"/>
        </w:rPr>
        <w:t xml:space="preserve"> that</w:t>
      </w:r>
      <w:r w:rsidRPr="00692E70">
        <w:rPr>
          <w:rFonts w:asciiTheme="minorHAnsi" w:hAnsiTheme="minorHAnsi" w:cstheme="minorHAnsi"/>
        </w:rPr>
        <w:t xml:space="preserve"> will be sent by e-mail</w:t>
      </w:r>
      <w:r w:rsidR="00BE7361">
        <w:rPr>
          <w:rFonts w:asciiTheme="minorHAnsi" w:hAnsiTheme="minorHAnsi" w:cstheme="minorHAnsi"/>
        </w:rPr>
        <w:t xml:space="preserve"> to </w:t>
      </w:r>
      <w:r w:rsidR="00DC30E5">
        <w:rPr>
          <w:rFonts w:asciiTheme="minorHAnsi" w:hAnsiTheme="minorHAnsi" w:cstheme="minorHAnsi"/>
        </w:rPr>
        <w:t xml:space="preserve">each </w:t>
      </w:r>
      <w:r w:rsidR="00D515CC">
        <w:rPr>
          <w:rFonts w:asciiTheme="minorHAnsi" w:hAnsiTheme="minorHAnsi" w:cstheme="minorHAnsi"/>
        </w:rPr>
        <w:t>applicant</w:t>
      </w:r>
      <w:r w:rsidRPr="00692E70">
        <w:rPr>
          <w:rFonts w:asciiTheme="minorHAnsi" w:hAnsiTheme="minorHAnsi" w:cstheme="minorHAnsi"/>
        </w:rPr>
        <w:t>.</w:t>
      </w:r>
    </w:p>
    <w:p w:rsidR="000744CC" w:rsidRDefault="000744CC" w:rsidP="000744CC">
      <w:pPr>
        <w:spacing w:before="120" w:after="0"/>
        <w:rPr>
          <w:rFonts w:asciiTheme="minorHAnsi" w:hAnsiTheme="minorHAnsi" w:cstheme="minorHAnsi"/>
        </w:rPr>
      </w:pPr>
      <w:r w:rsidRPr="00692E70">
        <w:rPr>
          <w:rFonts w:asciiTheme="minorHAnsi" w:hAnsiTheme="minorHAnsi" w:cstheme="minorHAnsi"/>
        </w:rPr>
        <w:t xml:space="preserve">An applicant believing that </w:t>
      </w:r>
      <w:r w:rsidR="00CD2C10" w:rsidRPr="00692E70">
        <w:rPr>
          <w:rFonts w:asciiTheme="minorHAnsi" w:hAnsiTheme="minorHAnsi" w:cstheme="minorHAnsi"/>
        </w:rPr>
        <w:t xml:space="preserve">s/he </w:t>
      </w:r>
      <w:r w:rsidRPr="00692E70">
        <w:rPr>
          <w:rFonts w:asciiTheme="minorHAnsi" w:hAnsiTheme="minorHAnsi" w:cstheme="minorHAnsi"/>
        </w:rPr>
        <w:t xml:space="preserve">has been </w:t>
      </w:r>
      <w:r w:rsidR="004662B4" w:rsidRPr="00692E70">
        <w:rPr>
          <w:rFonts w:asciiTheme="minorHAnsi" w:hAnsiTheme="minorHAnsi" w:cstheme="minorHAnsi"/>
        </w:rPr>
        <w:t xml:space="preserve">affected </w:t>
      </w:r>
      <w:r w:rsidRPr="00692E70">
        <w:rPr>
          <w:rFonts w:asciiTheme="minorHAnsi" w:hAnsiTheme="minorHAnsi" w:cstheme="minorHAnsi"/>
        </w:rPr>
        <w:t>by an error or irregularity during the award</w:t>
      </w:r>
      <w:r w:rsidR="00EA0512" w:rsidRPr="00692E70">
        <w:rPr>
          <w:rFonts w:asciiTheme="minorHAnsi" w:hAnsiTheme="minorHAnsi" w:cstheme="minorHAnsi"/>
        </w:rPr>
        <w:t xml:space="preserve"> process may </w:t>
      </w:r>
      <w:r w:rsidR="008C04C6" w:rsidRPr="00692E70">
        <w:rPr>
          <w:rFonts w:asciiTheme="minorHAnsi" w:hAnsiTheme="minorHAnsi" w:cstheme="minorHAnsi"/>
        </w:rPr>
        <w:t xml:space="preserve">file </w:t>
      </w:r>
      <w:r w:rsidR="00EA0512" w:rsidRPr="00692E70">
        <w:rPr>
          <w:rFonts w:asciiTheme="minorHAnsi" w:hAnsiTheme="minorHAnsi" w:cstheme="minorHAnsi"/>
        </w:rPr>
        <w:t>a complaint</w:t>
      </w:r>
      <w:r w:rsidR="004A14B5">
        <w:rPr>
          <w:rFonts w:asciiTheme="minorHAnsi" w:hAnsiTheme="minorHAnsi" w:cstheme="minorHAnsi"/>
        </w:rPr>
        <w:t xml:space="preserve"> within 15 days as stated under Point 16. in the Decision of the Minister of MESTI </w:t>
      </w:r>
      <w:r w:rsidR="004A14B5" w:rsidRPr="00692E70">
        <w:rPr>
          <w:rFonts w:asciiTheme="minorHAnsi" w:hAnsiTheme="minorHAnsi" w:cstheme="minorHAnsi"/>
        </w:rPr>
        <w:t xml:space="preserve"> </w:t>
      </w:r>
      <w:r w:rsidR="004A14B5">
        <w:rPr>
          <w:rFonts w:asciiTheme="minorHAnsi" w:hAnsiTheme="minorHAnsi" w:cstheme="minorHAnsi"/>
        </w:rPr>
        <w:lastRenderedPageBreak/>
        <w:t xml:space="preserve">01b, 337 from 01/12/2021 </w:t>
      </w:r>
      <w:r w:rsidR="004A14B5" w:rsidRPr="00337C5D">
        <w:rPr>
          <w:rFonts w:asciiTheme="minorHAnsi" w:hAnsiTheme="minorHAnsi" w:cstheme="minorHAnsi"/>
          <w:i/>
        </w:rPr>
        <w:t>For setting the rules, criteria, requirements and procedures for implementing the program to support research-based teaching</w:t>
      </w:r>
      <w:r w:rsidR="004A14B5">
        <w:rPr>
          <w:rFonts w:asciiTheme="minorHAnsi" w:hAnsiTheme="minorHAnsi" w:cstheme="minorHAnsi"/>
        </w:rPr>
        <w:t xml:space="preserve"> that can be accessed on </w:t>
      </w:r>
      <w:hyperlink r:id="rId10" w:history="1">
        <w:r w:rsidR="00B816C3" w:rsidRPr="00963A4E">
          <w:rPr>
            <w:rStyle w:val="Hyperlink"/>
            <w:rFonts w:asciiTheme="minorHAnsi" w:hAnsiTheme="minorHAnsi" w:cstheme="minorHAnsi"/>
          </w:rPr>
          <w:t>https://masht.rks-gov.net/uploads/2021/12/decision-no-337-01b.pdf</w:t>
        </w:r>
      </w:hyperlink>
    </w:p>
    <w:p w:rsidR="00B816C3" w:rsidRDefault="00B816C3" w:rsidP="000744CC">
      <w:pPr>
        <w:spacing w:before="120" w:after="0"/>
        <w:rPr>
          <w:rFonts w:asciiTheme="minorHAnsi" w:hAnsiTheme="minorHAnsi" w:cstheme="minorHAnsi"/>
        </w:rPr>
      </w:pPr>
    </w:p>
    <w:p w:rsidR="00B816C3" w:rsidRDefault="00B816C3" w:rsidP="000744CC">
      <w:pPr>
        <w:spacing w:before="120" w:after="0"/>
        <w:rPr>
          <w:rFonts w:asciiTheme="minorHAnsi" w:hAnsiTheme="minorHAnsi" w:cstheme="minorHAnsi"/>
        </w:rPr>
      </w:pPr>
    </w:p>
    <w:p w:rsidR="00B816C3" w:rsidRDefault="00B816C3" w:rsidP="000744CC">
      <w:pPr>
        <w:spacing w:before="120" w:after="0"/>
        <w:rPr>
          <w:rFonts w:asciiTheme="minorHAnsi" w:hAnsiTheme="minorHAnsi" w:cstheme="minorHAnsi"/>
        </w:rPr>
      </w:pPr>
      <w:r>
        <w:rPr>
          <w:rFonts w:asciiTheme="minorHAnsi" w:hAnsiTheme="minorHAnsi" w:cstheme="minorHAnsi"/>
        </w:rPr>
        <w:t>CONTACT PERSONS FOR THE CALL:</w:t>
      </w:r>
    </w:p>
    <w:p w:rsidR="00B816C3" w:rsidRDefault="00B816C3" w:rsidP="000744CC">
      <w:pPr>
        <w:spacing w:before="120" w:after="0"/>
        <w:rPr>
          <w:rFonts w:asciiTheme="minorHAnsi" w:hAnsiTheme="minorHAnsi" w:cstheme="minorHAnsi"/>
        </w:rPr>
      </w:pPr>
      <w:r>
        <w:rPr>
          <w:rFonts w:asciiTheme="minorHAnsi" w:hAnsiTheme="minorHAnsi" w:cstheme="minorHAnsi"/>
        </w:rPr>
        <w:t xml:space="preserve">MESTI – </w:t>
      </w:r>
      <w:r w:rsidR="00D515CC" w:rsidRPr="00D515CC">
        <w:rPr>
          <w:rFonts w:asciiTheme="minorHAnsi" w:hAnsiTheme="minorHAnsi" w:cstheme="minorHAnsi"/>
        </w:rPr>
        <w:t>Fidan.Kozhani@rks-gov.net</w:t>
      </w:r>
    </w:p>
    <w:p w:rsidR="00B816C3" w:rsidRPr="00692E70" w:rsidRDefault="00B816C3" w:rsidP="000744CC">
      <w:pPr>
        <w:spacing w:before="120" w:after="0"/>
        <w:rPr>
          <w:rFonts w:asciiTheme="minorHAnsi" w:hAnsiTheme="minorHAnsi" w:cstheme="minorHAnsi"/>
        </w:rPr>
      </w:pPr>
      <w:r>
        <w:rPr>
          <w:rFonts w:asciiTheme="minorHAnsi" w:hAnsiTheme="minorHAnsi" w:cstheme="minorHAnsi"/>
        </w:rPr>
        <w:t>QAINT</w:t>
      </w:r>
      <w:r w:rsidR="00D515CC">
        <w:rPr>
          <w:rFonts w:asciiTheme="minorHAnsi" w:hAnsiTheme="minorHAnsi" w:cstheme="minorHAnsi"/>
        </w:rPr>
        <w:t xml:space="preserve"> Project</w:t>
      </w:r>
      <w:r>
        <w:rPr>
          <w:rFonts w:asciiTheme="minorHAnsi" w:hAnsiTheme="minorHAnsi" w:cstheme="minorHAnsi"/>
        </w:rPr>
        <w:t xml:space="preserve"> – </w:t>
      </w:r>
      <w:r w:rsidR="00D515CC" w:rsidRPr="00D515CC">
        <w:rPr>
          <w:rFonts w:asciiTheme="minorHAnsi" w:hAnsiTheme="minorHAnsi" w:cstheme="minorHAnsi"/>
        </w:rPr>
        <w:t>gajdusek@zsi.at</w:t>
      </w:r>
    </w:p>
    <w:sectPr w:rsidR="00B816C3" w:rsidRPr="00692E70" w:rsidSect="008855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B4" w:rsidRDefault="00085BB4">
      <w:pPr>
        <w:spacing w:after="0"/>
      </w:pPr>
      <w:r>
        <w:separator/>
      </w:r>
    </w:p>
  </w:endnote>
  <w:endnote w:type="continuationSeparator" w:id="0">
    <w:p w:rsidR="00085BB4" w:rsidRDefault="00085B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1D" w:rsidRPr="009A7E42" w:rsidRDefault="003A651D" w:rsidP="00A639EA">
    <w:pPr>
      <w:pStyle w:val="Footer"/>
      <w:tabs>
        <w:tab w:val="right" w:pos="9639"/>
      </w:tabs>
      <w:spacing w:after="0"/>
      <w:rPr>
        <w:rFonts w:ascii="Times New Roman" w:hAnsi="Times New Roman"/>
        <w:b/>
        <w:sz w:val="18"/>
        <w:szCs w:val="18"/>
      </w:rPr>
    </w:pPr>
    <w:r w:rsidRPr="009A7E42">
      <w:rPr>
        <w:rFonts w:ascii="Times New Roman" w:hAnsi="Times New Roman"/>
        <w:b/>
        <w:sz w:val="18"/>
        <w:szCs w:val="18"/>
      </w:rPr>
      <w:tab/>
    </w:r>
    <w:r w:rsidRPr="009A7E42">
      <w:rPr>
        <w:rFonts w:ascii="Times New Roman" w:hAnsi="Times New Roman"/>
        <w:sz w:val="18"/>
        <w:szCs w:val="18"/>
      </w:rPr>
      <w:t xml:space="preserve">Page </w:t>
    </w:r>
    <w:r w:rsidR="000D16DC" w:rsidRPr="009A7E42">
      <w:rPr>
        <w:rFonts w:ascii="Times New Roman" w:hAnsi="Times New Roman"/>
        <w:sz w:val="18"/>
        <w:szCs w:val="18"/>
      </w:rPr>
      <w:fldChar w:fldCharType="begin"/>
    </w:r>
    <w:r w:rsidRPr="009A7E42">
      <w:rPr>
        <w:rFonts w:ascii="Times New Roman" w:hAnsi="Times New Roman"/>
        <w:sz w:val="18"/>
        <w:szCs w:val="18"/>
      </w:rPr>
      <w:instrText xml:space="preserve"> PAGE   \* MERGEFORMAT </w:instrText>
    </w:r>
    <w:r w:rsidR="000D16DC" w:rsidRPr="009A7E42">
      <w:rPr>
        <w:rFonts w:ascii="Times New Roman" w:hAnsi="Times New Roman"/>
        <w:sz w:val="18"/>
        <w:szCs w:val="18"/>
      </w:rPr>
      <w:fldChar w:fldCharType="separate"/>
    </w:r>
    <w:r w:rsidR="00136130">
      <w:rPr>
        <w:rFonts w:ascii="Times New Roman" w:hAnsi="Times New Roman"/>
        <w:noProof/>
        <w:sz w:val="18"/>
        <w:szCs w:val="18"/>
      </w:rPr>
      <w:t>2</w:t>
    </w:r>
    <w:r w:rsidR="000D16DC" w:rsidRPr="009A7E42">
      <w:rPr>
        <w:rFonts w:ascii="Times New Roman" w:hAnsi="Times New Roman"/>
        <w:sz w:val="18"/>
        <w:szCs w:val="18"/>
      </w:rPr>
      <w:fldChar w:fldCharType="end"/>
    </w:r>
    <w:r w:rsidRPr="009A7E42">
      <w:rPr>
        <w:rFonts w:ascii="Times New Roman" w:hAnsi="Times New Roman"/>
        <w:sz w:val="18"/>
        <w:szCs w:val="18"/>
      </w:rPr>
      <w:t xml:space="preserve"> of </w:t>
    </w:r>
    <w:fldSimple w:instr=" NUMPAGES   \* MERGEFORMAT ">
      <w:r w:rsidR="00136130" w:rsidRPr="00136130">
        <w:rPr>
          <w:rFonts w:ascii="Times New Roman" w:hAnsi="Times New Roman"/>
          <w:noProof/>
          <w:sz w:val="18"/>
          <w:szCs w:val="18"/>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B4" w:rsidRDefault="00085BB4">
      <w:pPr>
        <w:spacing w:after="0"/>
      </w:pPr>
      <w:r>
        <w:separator/>
      </w:r>
    </w:p>
  </w:footnote>
  <w:footnote w:type="continuationSeparator" w:id="0">
    <w:p w:rsidR="00085BB4" w:rsidRDefault="00085BB4">
      <w:pPr>
        <w:spacing w:after="0"/>
      </w:pPr>
      <w:r>
        <w:continuationSeparator/>
      </w:r>
    </w:p>
  </w:footnote>
  <w:footnote w:id="1">
    <w:p w:rsidR="001B3E93" w:rsidRPr="009E5DE4" w:rsidRDefault="001B3E93" w:rsidP="001B3E93">
      <w:pPr>
        <w:pStyle w:val="FootnoteText"/>
      </w:pPr>
      <w:r>
        <w:rPr>
          <w:rStyle w:val="FootnoteReference"/>
        </w:rPr>
        <w:footnoteRef/>
      </w:r>
      <w:r>
        <w:t xml:space="preserve"> </w:t>
      </w:r>
      <w:r w:rsidRPr="009E5DE4">
        <w:t xml:space="preserve">This </w:t>
      </w:r>
      <w:r>
        <w:t xml:space="preserve">criterion </w:t>
      </w:r>
      <w:r w:rsidRPr="009E5DE4">
        <w:t xml:space="preserve">includes also activities addressing issues of minorities, vulnerable groups or specific social groups in danger. Similarly environmental impact of activities can </w:t>
      </w:r>
      <w:r>
        <w:t>be included</w:t>
      </w:r>
      <w:r w:rsidRPr="009E5DE4">
        <w:t>.</w:t>
      </w:r>
    </w:p>
  </w:footnote>
  <w:footnote w:id="2">
    <w:p w:rsidR="001B3E93" w:rsidRPr="0082083F" w:rsidRDefault="001B3E93" w:rsidP="001B3E93">
      <w:pPr>
        <w:pStyle w:val="FootnoteText"/>
        <w:rPr>
          <w:rFonts w:asciiTheme="minorHAnsi" w:hAnsiTheme="minorHAnsi" w:cstheme="minorHAnsi"/>
        </w:rPr>
      </w:pPr>
      <w:r w:rsidRPr="0082083F">
        <w:rPr>
          <w:rStyle w:val="FootnoteReference"/>
          <w:rFonts w:asciiTheme="minorHAnsi" w:hAnsiTheme="minorHAnsi" w:cstheme="minorHAnsi"/>
        </w:rPr>
        <w:footnoteRef/>
      </w:r>
      <w:r w:rsidRPr="0082083F">
        <w:rPr>
          <w:rFonts w:asciiTheme="minorHAnsi" w:hAnsiTheme="minorHAnsi" w:cstheme="minorHAnsi"/>
        </w:rPr>
        <w:t xml:space="preserve"> This criterion includes also activities addressing issues of minorities, vulnerable groups or specific social groups in danger. Similarly environmental impact of activities can be included.</w:t>
      </w:r>
    </w:p>
  </w:footnote>
  <w:footnote w:id="3">
    <w:p w:rsidR="00DD54CE" w:rsidRPr="00DD54CE" w:rsidRDefault="00DD54CE">
      <w:pPr>
        <w:pStyle w:val="FootnoteText"/>
      </w:pPr>
      <w:r w:rsidRPr="0082083F">
        <w:rPr>
          <w:rStyle w:val="FootnoteReference"/>
          <w:rFonts w:asciiTheme="minorHAnsi" w:hAnsiTheme="minorHAnsi" w:cstheme="minorHAnsi"/>
        </w:rPr>
        <w:footnoteRef/>
      </w:r>
      <w:r w:rsidRPr="0082083F">
        <w:rPr>
          <w:rFonts w:asciiTheme="minorHAnsi" w:hAnsiTheme="minorHAnsi" w:cstheme="minorHAnsi"/>
        </w:rPr>
        <w:t xml:space="preserve"> The maximum total score is for Type 1 and involving three evaluators 150 points. The maximum total score is for Type 2 and involving three evaluators 180 points. The maximum total score is used to calculate the 40% minimum points threshold.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DA0E80"/>
    <w:multiLevelType w:val="hybridMultilevel"/>
    <w:tmpl w:val="6C1005BA"/>
    <w:lvl w:ilvl="0" w:tplc="9E860C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A35DD"/>
    <w:multiLevelType w:val="hybridMultilevel"/>
    <w:tmpl w:val="77C0A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F4471"/>
    <w:multiLevelType w:val="hybridMultilevel"/>
    <w:tmpl w:val="C67C2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3B3211"/>
    <w:multiLevelType w:val="hybridMultilevel"/>
    <w:tmpl w:val="C726A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5655D6"/>
    <w:multiLevelType w:val="hybridMultilevel"/>
    <w:tmpl w:val="7576D2FE"/>
    <w:lvl w:ilvl="0" w:tplc="0409000F">
      <w:start w:val="1"/>
      <w:numFmt w:val="decimal"/>
      <w:lvlText w:val="%1."/>
      <w:lvlJc w:val="left"/>
      <w:pPr>
        <w:ind w:left="720" w:hanging="360"/>
      </w:pPr>
      <w:rPr>
        <w:rFonts w:hint="default"/>
      </w:rPr>
    </w:lvl>
    <w:lvl w:ilvl="1" w:tplc="6D82A49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43425"/>
    <w:multiLevelType w:val="hybridMultilevel"/>
    <w:tmpl w:val="6DD27F4A"/>
    <w:lvl w:ilvl="0" w:tplc="8C9A806E">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FE0EEF"/>
    <w:multiLevelType w:val="hybridMultilevel"/>
    <w:tmpl w:val="586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5A25B1"/>
    <w:multiLevelType w:val="hybridMultilevel"/>
    <w:tmpl w:val="28B02C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4418064A"/>
    <w:multiLevelType w:val="hybridMultilevel"/>
    <w:tmpl w:val="C10EE112"/>
    <w:lvl w:ilvl="0" w:tplc="0409000F">
      <w:start w:val="1"/>
      <w:numFmt w:val="decimal"/>
      <w:lvlText w:val="%1."/>
      <w:lvlJc w:val="left"/>
      <w:pPr>
        <w:ind w:left="720" w:hanging="360"/>
      </w:pPr>
      <w:rPr>
        <w:rFonts w:hint="default"/>
      </w:rPr>
    </w:lvl>
    <w:lvl w:ilvl="1" w:tplc="5DBEA2D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B560D"/>
    <w:multiLevelType w:val="hybridMultilevel"/>
    <w:tmpl w:val="0FDE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5B758D"/>
    <w:multiLevelType w:val="hybridMultilevel"/>
    <w:tmpl w:val="F53A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B856DD"/>
    <w:multiLevelType w:val="hybridMultilevel"/>
    <w:tmpl w:val="264E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8D0361"/>
    <w:multiLevelType w:val="hybridMultilevel"/>
    <w:tmpl w:val="B5865A08"/>
    <w:lvl w:ilvl="0" w:tplc="E752E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C63D9"/>
    <w:multiLevelType w:val="hybridMultilevel"/>
    <w:tmpl w:val="8A1A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4"/>
  </w:num>
  <w:num w:numId="4">
    <w:abstractNumId w:val="9"/>
  </w:num>
  <w:num w:numId="5">
    <w:abstractNumId w:val="4"/>
  </w:num>
  <w:num w:numId="6">
    <w:abstractNumId w:val="7"/>
  </w:num>
  <w:num w:numId="7">
    <w:abstractNumId w:val="13"/>
  </w:num>
  <w:num w:numId="8">
    <w:abstractNumId w:val="3"/>
  </w:num>
  <w:num w:numId="9">
    <w:abstractNumId w:val="0"/>
  </w:num>
  <w:num w:numId="10">
    <w:abstractNumId w:val="1"/>
  </w:num>
  <w:num w:numId="11">
    <w:abstractNumId w:val="6"/>
  </w:num>
  <w:num w:numId="12">
    <w:abstractNumId w:val="2"/>
  </w:num>
  <w:num w:numId="13">
    <w:abstractNumId w:val="10"/>
  </w:num>
  <w:num w:numId="14">
    <w:abstractNumId w:val="5"/>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922B53"/>
    <w:rsid w:val="000150FF"/>
    <w:rsid w:val="000565C2"/>
    <w:rsid w:val="00067B97"/>
    <w:rsid w:val="000744CC"/>
    <w:rsid w:val="00085BB4"/>
    <w:rsid w:val="000B4CAD"/>
    <w:rsid w:val="000B64FE"/>
    <w:rsid w:val="000B6902"/>
    <w:rsid w:val="000D16DC"/>
    <w:rsid w:val="000E0BC8"/>
    <w:rsid w:val="000F2B0F"/>
    <w:rsid w:val="0011215D"/>
    <w:rsid w:val="001261F4"/>
    <w:rsid w:val="00127E3E"/>
    <w:rsid w:val="00136130"/>
    <w:rsid w:val="001A2C33"/>
    <w:rsid w:val="001B3E93"/>
    <w:rsid w:val="001E6FDC"/>
    <w:rsid w:val="00233E86"/>
    <w:rsid w:val="00257822"/>
    <w:rsid w:val="002A3070"/>
    <w:rsid w:val="002A77DE"/>
    <w:rsid w:val="002A7A83"/>
    <w:rsid w:val="002F2961"/>
    <w:rsid w:val="00336465"/>
    <w:rsid w:val="003A1D2B"/>
    <w:rsid w:val="003A2BA5"/>
    <w:rsid w:val="003A651D"/>
    <w:rsid w:val="003B09FC"/>
    <w:rsid w:val="003C222F"/>
    <w:rsid w:val="003C58BC"/>
    <w:rsid w:val="003C671B"/>
    <w:rsid w:val="003E66DD"/>
    <w:rsid w:val="00412D4F"/>
    <w:rsid w:val="004662B4"/>
    <w:rsid w:val="00487238"/>
    <w:rsid w:val="004A14B5"/>
    <w:rsid w:val="004C4D50"/>
    <w:rsid w:val="004F12C7"/>
    <w:rsid w:val="005207B3"/>
    <w:rsid w:val="00525B6A"/>
    <w:rsid w:val="00544FB5"/>
    <w:rsid w:val="00575E12"/>
    <w:rsid w:val="00590AE0"/>
    <w:rsid w:val="005B6C93"/>
    <w:rsid w:val="005D0A79"/>
    <w:rsid w:val="005D5419"/>
    <w:rsid w:val="005E0588"/>
    <w:rsid w:val="005F66A2"/>
    <w:rsid w:val="00601D3D"/>
    <w:rsid w:val="0061090A"/>
    <w:rsid w:val="00626F1B"/>
    <w:rsid w:val="00631F17"/>
    <w:rsid w:val="0066729D"/>
    <w:rsid w:val="00692E70"/>
    <w:rsid w:val="006B2DA2"/>
    <w:rsid w:val="006F2E27"/>
    <w:rsid w:val="007435D4"/>
    <w:rsid w:val="00746BD3"/>
    <w:rsid w:val="00747CA8"/>
    <w:rsid w:val="0075123F"/>
    <w:rsid w:val="007A2657"/>
    <w:rsid w:val="007B1EEA"/>
    <w:rsid w:val="007E13C6"/>
    <w:rsid w:val="007F3FF5"/>
    <w:rsid w:val="008143FC"/>
    <w:rsid w:val="008150A1"/>
    <w:rsid w:val="0081520F"/>
    <w:rsid w:val="0082083F"/>
    <w:rsid w:val="0082201C"/>
    <w:rsid w:val="00837430"/>
    <w:rsid w:val="0085221E"/>
    <w:rsid w:val="0088558A"/>
    <w:rsid w:val="008A3DF2"/>
    <w:rsid w:val="008C04C6"/>
    <w:rsid w:val="008C2ECC"/>
    <w:rsid w:val="008D07E6"/>
    <w:rsid w:val="008F5505"/>
    <w:rsid w:val="00901C2C"/>
    <w:rsid w:val="00922B53"/>
    <w:rsid w:val="00925E22"/>
    <w:rsid w:val="00937281"/>
    <w:rsid w:val="00941D78"/>
    <w:rsid w:val="0096660A"/>
    <w:rsid w:val="009A4AF9"/>
    <w:rsid w:val="009A75BB"/>
    <w:rsid w:val="009E5DE4"/>
    <w:rsid w:val="00A04746"/>
    <w:rsid w:val="00A1075A"/>
    <w:rsid w:val="00A34BF2"/>
    <w:rsid w:val="00A60C74"/>
    <w:rsid w:val="00A639EA"/>
    <w:rsid w:val="00AA65DF"/>
    <w:rsid w:val="00AC1963"/>
    <w:rsid w:val="00AE6559"/>
    <w:rsid w:val="00AF167E"/>
    <w:rsid w:val="00B42F47"/>
    <w:rsid w:val="00B4302A"/>
    <w:rsid w:val="00B816C3"/>
    <w:rsid w:val="00BC3A16"/>
    <w:rsid w:val="00BD34A5"/>
    <w:rsid w:val="00BE6F95"/>
    <w:rsid w:val="00BE7361"/>
    <w:rsid w:val="00BE7BB5"/>
    <w:rsid w:val="00BF5889"/>
    <w:rsid w:val="00C44001"/>
    <w:rsid w:val="00C65392"/>
    <w:rsid w:val="00C71354"/>
    <w:rsid w:val="00C716B9"/>
    <w:rsid w:val="00CA7139"/>
    <w:rsid w:val="00CB7E67"/>
    <w:rsid w:val="00CD2C10"/>
    <w:rsid w:val="00CD320D"/>
    <w:rsid w:val="00CD6448"/>
    <w:rsid w:val="00D3294E"/>
    <w:rsid w:val="00D515CC"/>
    <w:rsid w:val="00D85AAC"/>
    <w:rsid w:val="00DC0F81"/>
    <w:rsid w:val="00DC30E5"/>
    <w:rsid w:val="00DD0348"/>
    <w:rsid w:val="00DD54CE"/>
    <w:rsid w:val="00DD624D"/>
    <w:rsid w:val="00E10134"/>
    <w:rsid w:val="00E36A27"/>
    <w:rsid w:val="00E54A12"/>
    <w:rsid w:val="00E61407"/>
    <w:rsid w:val="00E778BD"/>
    <w:rsid w:val="00EA0512"/>
    <w:rsid w:val="00EA31B8"/>
    <w:rsid w:val="00EB02E4"/>
    <w:rsid w:val="00EB6033"/>
    <w:rsid w:val="00EC4D41"/>
    <w:rsid w:val="00EF1B43"/>
    <w:rsid w:val="00EF6941"/>
    <w:rsid w:val="00F32454"/>
    <w:rsid w:val="00F4173A"/>
    <w:rsid w:val="00F57B66"/>
    <w:rsid w:val="00F71D7E"/>
    <w:rsid w:val="00F821BB"/>
    <w:rsid w:val="00F969BD"/>
    <w:rsid w:val="00FF1979"/>
    <w:rsid w:val="00FF6599"/>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53"/>
    <w:pPr>
      <w:spacing w:line="240" w:lineRule="auto"/>
      <w:jc w:val="both"/>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2578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578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qFormat/>
    <w:rsid w:val="00922B53"/>
    <w:pPr>
      <w:spacing w:after="480"/>
      <w:jc w:val="center"/>
    </w:pPr>
    <w:rPr>
      <w:b/>
      <w:sz w:val="48"/>
    </w:rPr>
  </w:style>
  <w:style w:type="character" w:customStyle="1" w:styleId="TitleChar">
    <w:name w:val="Title Char"/>
    <w:basedOn w:val="DefaultParagraphFont"/>
    <w:link w:val="Title"/>
    <w:rsid w:val="00922B53"/>
    <w:rPr>
      <w:rFonts w:ascii="Times New Roman" w:eastAsia="Times New Roman" w:hAnsi="Times New Roman" w:cs="Times New Roman"/>
      <w:b/>
      <w:sz w:val="48"/>
      <w:szCs w:val="20"/>
      <w:lang w:val="en-GB"/>
    </w:rPr>
  </w:style>
  <w:style w:type="paragraph" w:customStyle="1" w:styleId="SubTitle1">
    <w:name w:val="SubTitle 1"/>
    <w:basedOn w:val="Normal"/>
    <w:next w:val="SubTitle2"/>
    <w:rsid w:val="00922B53"/>
    <w:pPr>
      <w:spacing w:after="240"/>
      <w:jc w:val="center"/>
    </w:pPr>
    <w:rPr>
      <w:b/>
      <w:sz w:val="40"/>
    </w:rPr>
  </w:style>
  <w:style w:type="paragraph" w:customStyle="1" w:styleId="SubTitle2">
    <w:name w:val="SubTitle 2"/>
    <w:basedOn w:val="Normal"/>
    <w:rsid w:val="00922B53"/>
    <w:pPr>
      <w:spacing w:after="240"/>
      <w:jc w:val="center"/>
    </w:pPr>
    <w:rPr>
      <w:b/>
      <w:sz w:val="32"/>
    </w:rPr>
  </w:style>
  <w:style w:type="paragraph" w:styleId="Footer">
    <w:name w:val="footer"/>
    <w:basedOn w:val="Normal"/>
    <w:link w:val="FooterChar"/>
    <w:uiPriority w:val="99"/>
    <w:rsid w:val="00922B53"/>
    <w:pPr>
      <w:ind w:right="-567"/>
    </w:pPr>
    <w:rPr>
      <w:rFonts w:ascii="Arial" w:hAnsi="Arial"/>
      <w:sz w:val="16"/>
    </w:rPr>
  </w:style>
  <w:style w:type="character" w:customStyle="1" w:styleId="FooterChar">
    <w:name w:val="Footer Char"/>
    <w:basedOn w:val="DefaultParagraphFont"/>
    <w:link w:val="Footer"/>
    <w:uiPriority w:val="99"/>
    <w:rsid w:val="00922B53"/>
    <w:rPr>
      <w:rFonts w:ascii="Arial" w:eastAsia="Times New Roman" w:hAnsi="Arial" w:cs="Times New Roman"/>
      <w:sz w:val="16"/>
      <w:szCs w:val="20"/>
      <w:lang w:val="en-GB"/>
    </w:rPr>
  </w:style>
  <w:style w:type="paragraph" w:styleId="Subtitle">
    <w:name w:val="Subtitle"/>
    <w:basedOn w:val="Normal"/>
    <w:link w:val="SubtitleChar"/>
    <w:uiPriority w:val="11"/>
    <w:rsid w:val="00922B53"/>
    <w:pPr>
      <w:spacing w:before="120" w:after="120"/>
      <w:jc w:val="center"/>
    </w:pPr>
    <w:rPr>
      <w:rFonts w:ascii="Arial" w:hAnsi="Arial"/>
      <w:b/>
      <w:sz w:val="28"/>
      <w:lang w:val="fr-BE"/>
    </w:rPr>
  </w:style>
  <w:style w:type="character" w:customStyle="1" w:styleId="SubtitleChar">
    <w:name w:val="Subtitle Char"/>
    <w:basedOn w:val="DefaultParagraphFont"/>
    <w:link w:val="Subtitle"/>
    <w:uiPriority w:val="11"/>
    <w:rsid w:val="00922B53"/>
    <w:rPr>
      <w:rFonts w:ascii="Arial" w:eastAsia="Times New Roman" w:hAnsi="Arial" w:cs="Times New Roman"/>
      <w:b/>
      <w:sz w:val="28"/>
      <w:szCs w:val="20"/>
      <w:lang w:val="fr-BE"/>
    </w:rPr>
  </w:style>
  <w:style w:type="paragraph" w:styleId="ListParagraph">
    <w:name w:val="List Paragraph"/>
    <w:basedOn w:val="Normal"/>
    <w:uiPriority w:val="34"/>
    <w:qFormat/>
    <w:rsid w:val="00922B53"/>
    <w:pPr>
      <w:ind w:left="720"/>
      <w:contextualSpacing/>
    </w:pPr>
  </w:style>
  <w:style w:type="character" w:customStyle="1" w:styleId="Heading1Char">
    <w:name w:val="Heading 1 Char"/>
    <w:basedOn w:val="DefaultParagraphFont"/>
    <w:link w:val="Heading1"/>
    <w:uiPriority w:val="9"/>
    <w:rsid w:val="0025782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257822"/>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rsid w:val="007A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C716B9"/>
    <w:pPr>
      <w:spacing w:before="480" w:line="276" w:lineRule="auto"/>
      <w:jc w:val="left"/>
      <w:outlineLvl w:val="9"/>
    </w:pPr>
    <w:rPr>
      <w:b/>
      <w:bCs/>
      <w:sz w:val="28"/>
      <w:szCs w:val="28"/>
      <w:lang w:val="en-US" w:eastAsia="ja-JP"/>
    </w:rPr>
  </w:style>
  <w:style w:type="paragraph" w:styleId="TOC1">
    <w:name w:val="toc 1"/>
    <w:basedOn w:val="Normal"/>
    <w:next w:val="Normal"/>
    <w:autoRedefine/>
    <w:uiPriority w:val="39"/>
    <w:unhideWhenUsed/>
    <w:rsid w:val="00C716B9"/>
    <w:pPr>
      <w:spacing w:after="100"/>
    </w:pPr>
  </w:style>
  <w:style w:type="paragraph" w:styleId="TOC2">
    <w:name w:val="toc 2"/>
    <w:basedOn w:val="Normal"/>
    <w:next w:val="Normal"/>
    <w:autoRedefine/>
    <w:uiPriority w:val="39"/>
    <w:unhideWhenUsed/>
    <w:rsid w:val="00C716B9"/>
    <w:pPr>
      <w:spacing w:after="100"/>
      <w:ind w:left="220"/>
    </w:pPr>
  </w:style>
  <w:style w:type="character" w:styleId="Hyperlink">
    <w:name w:val="Hyperlink"/>
    <w:basedOn w:val="DefaultParagraphFont"/>
    <w:uiPriority w:val="99"/>
    <w:unhideWhenUsed/>
    <w:rsid w:val="00C716B9"/>
    <w:rPr>
      <w:color w:val="0000FF" w:themeColor="hyperlink"/>
      <w:u w:val="single"/>
    </w:rPr>
  </w:style>
  <w:style w:type="paragraph" w:styleId="BalloonText">
    <w:name w:val="Balloon Text"/>
    <w:basedOn w:val="Normal"/>
    <w:link w:val="BalloonTextChar"/>
    <w:uiPriority w:val="99"/>
    <w:semiHidden/>
    <w:unhideWhenUsed/>
    <w:rsid w:val="00C71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B9"/>
    <w:rPr>
      <w:rFonts w:ascii="Tahoma" w:eastAsia="Times New Roman" w:hAnsi="Tahoma" w:cs="Tahoma"/>
      <w:sz w:val="16"/>
      <w:szCs w:val="16"/>
      <w:lang w:val="en-GB"/>
    </w:rPr>
  </w:style>
  <w:style w:type="paragraph" w:styleId="Caption">
    <w:name w:val="caption"/>
    <w:basedOn w:val="Normal"/>
    <w:next w:val="Normal"/>
    <w:uiPriority w:val="99"/>
    <w:qFormat/>
    <w:rsid w:val="00626F1B"/>
    <w:pPr>
      <w:spacing w:after="0"/>
      <w:jc w:val="center"/>
    </w:pPr>
    <w:rPr>
      <w:rFonts w:eastAsia="MS Mincho"/>
      <w:b/>
      <w:bCs/>
      <w:sz w:val="24"/>
      <w:szCs w:val="24"/>
      <w:lang w:val="sq-AL"/>
    </w:rPr>
  </w:style>
  <w:style w:type="paragraph" w:styleId="BodyText2">
    <w:name w:val="Body Text 2"/>
    <w:basedOn w:val="Normal"/>
    <w:link w:val="BodyText2Char"/>
    <w:unhideWhenUsed/>
    <w:rsid w:val="00626F1B"/>
    <w:pPr>
      <w:spacing w:after="0"/>
      <w:jc w:val="left"/>
    </w:pPr>
    <w:rPr>
      <w:rFonts w:eastAsia="MS Mincho"/>
      <w:sz w:val="28"/>
      <w:szCs w:val="28"/>
      <w:lang w:val="sq-AL"/>
    </w:rPr>
  </w:style>
  <w:style w:type="character" w:customStyle="1" w:styleId="BodyText2Char">
    <w:name w:val="Body Text 2 Char"/>
    <w:basedOn w:val="DefaultParagraphFont"/>
    <w:link w:val="BodyText2"/>
    <w:rsid w:val="00626F1B"/>
    <w:rPr>
      <w:rFonts w:ascii="Times New Roman" w:eastAsia="MS Mincho" w:hAnsi="Times New Roman" w:cs="Times New Roman"/>
      <w:sz w:val="28"/>
      <w:szCs w:val="28"/>
      <w:lang w:val="sq-AL"/>
    </w:rPr>
  </w:style>
  <w:style w:type="paragraph" w:styleId="Header">
    <w:name w:val="header"/>
    <w:basedOn w:val="Normal"/>
    <w:link w:val="HeaderChar"/>
    <w:uiPriority w:val="99"/>
    <w:unhideWhenUsed/>
    <w:rsid w:val="00EF6941"/>
    <w:pPr>
      <w:tabs>
        <w:tab w:val="center" w:pos="4680"/>
        <w:tab w:val="right" w:pos="9360"/>
      </w:tabs>
      <w:spacing w:after="0"/>
    </w:pPr>
  </w:style>
  <w:style w:type="character" w:customStyle="1" w:styleId="HeaderChar">
    <w:name w:val="Header Char"/>
    <w:basedOn w:val="DefaultParagraphFont"/>
    <w:link w:val="Header"/>
    <w:uiPriority w:val="99"/>
    <w:rsid w:val="00EF6941"/>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261F4"/>
    <w:rPr>
      <w:sz w:val="18"/>
      <w:szCs w:val="18"/>
    </w:rPr>
  </w:style>
  <w:style w:type="paragraph" w:styleId="CommentText">
    <w:name w:val="annotation text"/>
    <w:basedOn w:val="Normal"/>
    <w:link w:val="CommentTextChar"/>
    <w:uiPriority w:val="99"/>
    <w:semiHidden/>
    <w:unhideWhenUsed/>
    <w:rsid w:val="001261F4"/>
    <w:rPr>
      <w:sz w:val="24"/>
      <w:szCs w:val="24"/>
    </w:rPr>
  </w:style>
  <w:style w:type="character" w:customStyle="1" w:styleId="CommentTextChar">
    <w:name w:val="Comment Text Char"/>
    <w:basedOn w:val="DefaultParagraphFont"/>
    <w:link w:val="CommentText"/>
    <w:uiPriority w:val="99"/>
    <w:semiHidden/>
    <w:rsid w:val="001261F4"/>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1261F4"/>
    <w:rPr>
      <w:b/>
      <w:bCs/>
      <w:sz w:val="20"/>
      <w:szCs w:val="20"/>
    </w:rPr>
  </w:style>
  <w:style w:type="character" w:customStyle="1" w:styleId="CommentSubjectChar">
    <w:name w:val="Comment Subject Char"/>
    <w:basedOn w:val="CommentTextChar"/>
    <w:link w:val="CommentSubject"/>
    <w:uiPriority w:val="99"/>
    <w:semiHidden/>
    <w:rsid w:val="001261F4"/>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937281"/>
    <w:pPr>
      <w:spacing w:before="100" w:beforeAutospacing="1" w:after="100" w:afterAutospacing="1"/>
      <w:jc w:val="left"/>
    </w:pPr>
    <w:rPr>
      <w:rFonts w:eastAsiaTheme="minorHAnsi"/>
      <w:sz w:val="20"/>
      <w:lang w:val="en-US"/>
    </w:rPr>
  </w:style>
  <w:style w:type="paragraph" w:styleId="FootnoteText">
    <w:name w:val="footnote text"/>
    <w:basedOn w:val="Normal"/>
    <w:link w:val="FootnoteTextChar"/>
    <w:uiPriority w:val="99"/>
    <w:semiHidden/>
    <w:unhideWhenUsed/>
    <w:rsid w:val="00DD54CE"/>
    <w:pPr>
      <w:spacing w:after="0"/>
    </w:pPr>
    <w:rPr>
      <w:sz w:val="20"/>
    </w:rPr>
  </w:style>
  <w:style w:type="character" w:customStyle="1" w:styleId="FootnoteTextChar">
    <w:name w:val="Footnote Text Char"/>
    <w:basedOn w:val="DefaultParagraphFont"/>
    <w:link w:val="FootnoteText"/>
    <w:uiPriority w:val="99"/>
    <w:semiHidden/>
    <w:rsid w:val="00DD54C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D54CE"/>
    <w:rPr>
      <w:vertAlign w:val="superscript"/>
    </w:rPr>
  </w:style>
</w:styles>
</file>

<file path=word/webSettings.xml><?xml version="1.0" encoding="utf-8"?>
<w:webSettings xmlns:r="http://schemas.openxmlformats.org/officeDocument/2006/relationships" xmlns:w="http://schemas.openxmlformats.org/wordprocessingml/2006/main">
  <w:divs>
    <w:div w:id="6226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sht.rks-gov.net/uploads/2021/12/decision-no-337-01b.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5D560-EAE2-498F-B2E1-D2E55D0F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4111</Words>
  <Characters>23436</Characters>
  <Application>Microsoft Office Word</Application>
  <DocSecurity>0</DocSecurity>
  <Lines>195</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2022-03-23T14:00:00Z</dcterms:created>
  <dcterms:modified xsi:type="dcterms:W3CDTF">2022-03-23T14:00:00Z</dcterms:modified>
</cp:coreProperties>
</file>