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bookmarkStart w:id="0" w:name="_GoBack"/>
      <w:bookmarkEnd w:id="0"/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5826BA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167640</wp:posOffset>
                </wp:positionV>
                <wp:extent cx="14573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578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16668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346812"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3A" w:rsidRDefault="00175D3A" w:rsidP="00695BAB">
      <w:r>
        <w:separator/>
      </w:r>
    </w:p>
  </w:endnote>
  <w:endnote w:type="continuationSeparator" w:id="0">
    <w:p w:rsidR="00175D3A" w:rsidRDefault="00175D3A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991799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510B85">
          <w:rPr>
            <w:noProof/>
          </w:rPr>
          <w:t>1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3A" w:rsidRDefault="00175D3A" w:rsidP="00695BAB">
      <w:r>
        <w:separator/>
      </w:r>
    </w:p>
  </w:footnote>
  <w:footnote w:type="continuationSeparator" w:id="0">
    <w:p w:rsidR="00175D3A" w:rsidRDefault="00175D3A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r>
        <w:rPr>
          <w:lang w:val="en-US"/>
        </w:rPr>
        <w:t>Shuma e mbuluar nga pala / palët e treta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3A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B85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F01116"/>
    <w:rsid w:val="00F02D64"/>
    <w:rsid w:val="00F05EB5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D3FF-8177-43EA-916B-973FB1CD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Yllza Memeti</cp:lastModifiedBy>
  <cp:revision>2</cp:revision>
  <cp:lastPrinted>2016-11-23T18:01:00Z</cp:lastPrinted>
  <dcterms:created xsi:type="dcterms:W3CDTF">2022-03-23T09:22:00Z</dcterms:created>
  <dcterms:modified xsi:type="dcterms:W3CDTF">2022-03-23T09:22:00Z</dcterms:modified>
</cp:coreProperties>
</file>