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FORMULARI 16</w:t>
      </w:r>
      <w:r w:rsidRPr="006343C8">
        <w:rPr>
          <w:rFonts w:ascii="Times New Roman" w:eastAsia="Times New Roman" w:hAnsi="Times New Roman"/>
          <w:sz w:val="22"/>
        </w:rPr>
        <w:t xml:space="preserve"> 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KONTRATË PËR NDARJEN E MJETEVE FINANCIARE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 lidhur ndërmjet: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(EMRI I OFRUESIT TË MBËSHTETJES FINANCIARE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dhe organizatës joqeveritare:</w:t>
      </w:r>
    </w:p>
    <w:p w:rsidR="00705E3A" w:rsidRPr="006343C8" w:rsidRDefault="00705E3A" w:rsidP="00705E3A">
      <w:pPr>
        <w:spacing w:line="25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EMRI I ORGANIZATËS JOQEVERITARE, ADRESA, PERSONI I AUTORIZUAR ETJ.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8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EMRI I PROJEKTIT / PROGRAMIT:____________________________________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  <w:color w:val="FF0000"/>
        </w:rPr>
      </w:pPr>
    </w:p>
    <w:p w:rsidR="00705E3A" w:rsidRPr="006343C8" w:rsidRDefault="00705E3A" w:rsidP="00705E3A">
      <w:pPr>
        <w:spacing w:line="306" w:lineRule="exact"/>
        <w:rPr>
          <w:rFonts w:ascii="Times New Roman" w:eastAsia="Times New Roman" w:hAnsi="Times New Roman"/>
          <w:color w:val="FF0000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KUSHTET E KONTRATËS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1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Emri i projektit / programit :</w:t>
      </w:r>
    </w:p>
    <w:p w:rsidR="00705E3A" w:rsidRPr="006343C8" w:rsidRDefault="00705E3A" w:rsidP="00705E3A">
      <w:pPr>
        <w:spacing w:line="1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50" w:lineRule="auto"/>
        <w:ind w:right="4540"/>
        <w:rPr>
          <w:rFonts w:ascii="Times New Roman" w:eastAsia="Times New Roman" w:hAnsi="Times New Roman"/>
          <w:color w:val="212121"/>
          <w:sz w:val="21"/>
        </w:rPr>
      </w:pPr>
      <w:r w:rsidRPr="006343C8">
        <w:rPr>
          <w:rFonts w:ascii="Times New Roman" w:eastAsia="Times New Roman" w:hAnsi="Times New Roman"/>
          <w:color w:val="212121"/>
          <w:sz w:val="21"/>
        </w:rPr>
        <w:t>Referenca/numri i kontratës____________________. Vlera totale e kontratës në euro: ________ (me fjalë: )</w:t>
      </w:r>
    </w:p>
    <w:p w:rsidR="00705E3A" w:rsidRPr="006343C8" w:rsidRDefault="00705E3A" w:rsidP="00705E3A">
      <w:pPr>
        <w:spacing w:line="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4" w:lineRule="auto"/>
        <w:ind w:right="168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Periudha e zbatimit të projektit është _____ muaj nga data e hyrjes në fuqi të kontratës. Linja buxhetore:__________________, kodi:_______________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6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2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Mjetet nga neni 1 i kontratës mund të përdoren vetëm për zbatimin e projektit, në përputhje me kushtet e thirrjes publike dhe të formës përshkruese të projektit dhe formularit të buxhetit të projektit, të cilat konsiderohen pjesë përbërëse e kësaj kontrate.</w:t>
      </w:r>
    </w:p>
    <w:p w:rsidR="00705E3A" w:rsidRPr="006343C8" w:rsidRDefault="00705E3A" w:rsidP="00705E3A">
      <w:pPr>
        <w:spacing w:line="25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3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Mjetet nga neni 1 do të paguhen në llogarinë bankare të përfituesit: IBAN _________________,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4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3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të kontrolluar përdorimin e duhur të burimeve përfituesi është i detyruar të dorëzojë raport ofruesit të mbështetjes financiare për zbatimin e projektit i cili duhet të përfshijnë:</w:t>
      </w:r>
    </w:p>
    <w:p w:rsidR="00705E3A" w:rsidRPr="006343C8" w:rsidRDefault="00705E3A" w:rsidP="00705E3A">
      <w:pPr>
        <w:spacing w:line="266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ind w:left="720" w:right="320" w:hanging="359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  <w:highlight w:val="lightGray"/>
        </w:rPr>
        <w:t xml:space="preserve">1.1 </w:t>
      </w:r>
      <w:r w:rsidRPr="006343C8">
        <w:rPr>
          <w:rFonts w:ascii="Times New Roman" w:eastAsia="Times New Roman" w:hAnsi="Times New Roman"/>
          <w:color w:val="212121"/>
          <w:sz w:val="22"/>
        </w:rPr>
        <w:t>Raportin narrativ (të cilin e dorëzon në formë të shtypur, përmes postës, dhe/ose në formë elektronike me e-mail ose me postë në një CD, DVD ose USB-në, apo formë tjetër elektronike sipas kërkesës);</w:t>
      </w:r>
    </w:p>
    <w:p w:rsidR="00705E3A" w:rsidRPr="006343C8" w:rsidRDefault="00705E3A" w:rsidP="00705E3A">
      <w:pPr>
        <w:spacing w:line="12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ind w:left="720" w:right="40" w:hanging="359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1.2 Raporti financiar (të cilin e dorëzon në formë të shtypur përmes postës dhe/ose në formë elektronike me e-mail ose me postë në një CD, DVD ose USB-në apo formë tjetër sipas kërkesës)</w:t>
      </w:r>
      <w:r w:rsidRPr="006343C8">
        <w:rPr>
          <w:rFonts w:ascii="Times New Roman" w:eastAsia="Times New Roman" w:hAnsi="Times New Roman"/>
          <w:color w:val="212121"/>
          <w:sz w:val="22"/>
          <w:highlight w:val="lightGray"/>
        </w:rPr>
        <w:t xml:space="preserve"> </w:t>
      </w:r>
      <w:r w:rsidRPr="006343C8">
        <w:rPr>
          <w:rFonts w:ascii="Times New Roman" w:eastAsia="Times New Roman" w:hAnsi="Times New Roman"/>
          <w:color w:val="212121"/>
          <w:sz w:val="22"/>
        </w:rPr>
        <w:t>me dokumentacion të detajuar të të gjitha kostove dhe anekset:</w: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-154305</wp:posOffset>
                </wp:positionV>
                <wp:extent cx="5752465" cy="159385"/>
                <wp:effectExtent l="635" t="381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246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A551" id="Rectangle 6" o:spid="_x0000_s1026" style="position:absolute;margin-left:16.55pt;margin-top:-12.15pt;width:452.95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" strokecolor="white"/>
            </w:pict>
          </mc:Fallback>
        </mc:AlternateConten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58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05E3A" w:rsidRPr="006343C8">
          <w:pgSz w:w="12240" w:h="15840"/>
          <w:pgMar w:top="1440" w:right="1440" w:bottom="440" w:left="1440" w:header="0" w:footer="0" w:gutter="0"/>
          <w:cols w:space="0" w:equalWidth="0">
            <w:col w:w="9360"/>
          </w:cols>
          <w:docGrid w:linePitch="360"/>
        </w:sectPr>
      </w:pPr>
    </w:p>
    <w:p w:rsidR="00705E3A" w:rsidRPr="006343C8" w:rsidRDefault="00705E3A" w:rsidP="00705E3A">
      <w:pPr>
        <w:spacing w:line="4" w:lineRule="exact"/>
        <w:rPr>
          <w:rFonts w:ascii="Times New Roman" w:eastAsia="Times New Roman" w:hAnsi="Times New Roman"/>
        </w:rPr>
      </w:pPr>
      <w:bookmarkStart w:id="0" w:name="page111"/>
      <w:bookmarkEnd w:id="0"/>
    </w:p>
    <w:p w:rsidR="00705E3A" w:rsidRPr="006343C8" w:rsidRDefault="00705E3A" w:rsidP="00705E3A">
      <w:pPr>
        <w:numPr>
          <w:ilvl w:val="1"/>
          <w:numId w:val="2"/>
        </w:numPr>
        <w:tabs>
          <w:tab w:val="left" w:pos="1440"/>
        </w:tabs>
        <w:spacing w:line="234" w:lineRule="auto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pagesat e kryera me transaksione bankare: kopjet e faturave, emrin e përfituesit dhe llogari bankare përkatëse;</w:t>
      </w:r>
    </w:p>
    <w:p w:rsidR="00705E3A" w:rsidRPr="006343C8" w:rsidRDefault="00705E3A" w:rsidP="00705E3A">
      <w:pPr>
        <w:spacing w:line="13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2"/>
        </w:numPr>
        <w:tabs>
          <w:tab w:val="left" w:pos="1440"/>
        </w:tabs>
        <w:spacing w:line="234" w:lineRule="auto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pagesat në para të gatshme: kopjet e faturave, emrin e përfituesit, kopje të dëftesës së pagesës nga arka raportet e parasë së gatshme;</w:t>
      </w:r>
    </w:p>
    <w:p w:rsidR="00705E3A" w:rsidRPr="006343C8" w:rsidRDefault="00705E3A" w:rsidP="00705E3A">
      <w:pPr>
        <w:spacing w:line="13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2"/>
        </w:numPr>
        <w:tabs>
          <w:tab w:val="left" w:pos="1440"/>
        </w:tabs>
        <w:spacing w:line="235" w:lineRule="auto"/>
        <w:ind w:left="1440" w:hanging="360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dokumente të tjera: dokumente tjera të ndërlidhura me udhëtimet, agjendat dhe të ngjashme, i bashkëngjitni dosjet shoqëruese, dokumentet mbi të cilat pagesat janë kryer (kontratat, marrëveshjet) dhe të ngjashme.</w:t>
      </w:r>
    </w:p>
    <w:p w:rsidR="00705E3A" w:rsidRPr="006343C8" w:rsidRDefault="00705E3A" w:rsidP="00705E3A">
      <w:pPr>
        <w:spacing w:line="267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3"/>
        </w:numPr>
        <w:tabs>
          <w:tab w:val="left" w:pos="720"/>
        </w:tabs>
        <w:spacing w:line="235" w:lineRule="auto"/>
        <w:ind w:left="720" w:right="12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Anekset tjera lidhur me zbatimin e projektit, dëshmi e implementimit të aktiviteteve të projektit përfshirë (lista e pjesëmarrësve, fletët e vlerësimit, fotografi nga ngjarjet, kopje të botimeve, etj).</w:t>
      </w:r>
    </w:p>
    <w:p w:rsidR="00705E3A" w:rsidRPr="006343C8" w:rsidRDefault="00705E3A" w:rsidP="00705E3A">
      <w:pPr>
        <w:spacing w:line="10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3"/>
        </w:numPr>
        <w:tabs>
          <w:tab w:val="left" w:pos="720"/>
        </w:tabs>
        <w:spacing w:line="236" w:lineRule="auto"/>
        <w:ind w:left="720" w:right="18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duhet të dorëzojë raporte tremujore/gjysmëvjetore/raportin vjetor /përfundimtar për zbatimin në afat prej: ditë /muaj/ muaj pas skadimit të periudhës së raportimit. Raportet duhet të dorëzohen tek financuesi sipas formularëve të paraparë.</w: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-797560</wp:posOffset>
                </wp:positionV>
                <wp:extent cx="228600" cy="161290"/>
                <wp:effectExtent l="0" t="0" r="0" b="25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3F2B" id="Rectangle 5" o:spid="_x0000_s1026" style="position:absolute;margin-left:18pt;margin-top:-62.8pt;width:18pt;height:1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" fillcolor="#d3d3d3" strokecolor="white"/>
            </w:pict>
          </mc:Fallback>
        </mc:AlternateContent>
      </w: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-476250</wp:posOffset>
                </wp:positionV>
                <wp:extent cx="228600" cy="1600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EFB9" id="Rectangle 4" o:spid="_x0000_s1026" style="position:absolute;margin-left:18pt;margin-top:-37.5pt;width:18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" fillcolor="#d3d3d3" strokecolor="white"/>
            </w:pict>
          </mc:Fallback>
        </mc:AlternateConten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88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5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numPr>
          <w:ilvl w:val="0"/>
          <w:numId w:val="4"/>
        </w:numPr>
        <w:tabs>
          <w:tab w:val="left" w:pos="720"/>
        </w:tabs>
        <w:spacing w:line="236" w:lineRule="auto"/>
        <w:ind w:left="720" w:hanging="360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Ofruesi i mbështetjes financiare rezervon të drejtën për monitorimin dhe vlerësimin e ekzekutimit të projektit, duke përfshirë shqyrtim të financave dhe shpenzimeve të vazhdueshme në çdo kohë gjatë projektit dhe për një periudhë prej______ vite pas përfundimit të projektit.</w:t>
      </w:r>
    </w:p>
    <w:p w:rsidR="00705E3A" w:rsidRPr="006343C8" w:rsidRDefault="00705E3A" w:rsidP="00705E3A">
      <w:pPr>
        <w:spacing w:line="266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4"/>
        </w:numPr>
        <w:tabs>
          <w:tab w:val="left" w:pos="720"/>
        </w:tabs>
        <w:spacing w:line="235" w:lineRule="auto"/>
        <w:ind w:left="720" w:hanging="360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Ofruesi i mbështetjes financiare mund të bëjë drejtpërdrejtë kontrollin e mësipërm të kësaj kontrate e cila  bëhet përmes një vizitë studimore në ambientet e përfituesi, dhe në rast të kontrollit të tillë do të njoftojë përfituesin të paktën shtatë ditë para kontrollit.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6</w:t>
      </w:r>
    </w:p>
    <w:p w:rsidR="00705E3A" w:rsidRPr="006343C8" w:rsidRDefault="00705E3A" w:rsidP="00705E3A">
      <w:pPr>
        <w:spacing w:line="26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Ofruesi i mbështetjes financiare ka të drejtë që për qëllim të mbikëqyrjes së përdorimit të fondeve sipas qëllimit, sipas nenit 1 të kontratës, të kontaktoj direkt gjithë personat juridik dhe fizik të cilët janë paguar nga fondet e projektit, sipas dokumenteve të raportuara nga përfituesi i mbështetjes financiare publike.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6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Neni 7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38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merr përsipër të njoftojë në kohë ofruesin e mbështetjes financiare për ndryshimet e vogla dhe të mëdha në kontratë.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spacing w:line="234" w:lineRule="auto"/>
        <w:ind w:left="1080" w:right="40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1.1 Ndryshime të vogla në kontratë që nuk kërkojnë ndryshimin e kontratës përmes shtojcave mund të jenë:</w:t>
      </w:r>
    </w:p>
    <w:p w:rsidR="00705E3A" w:rsidRPr="006343C8" w:rsidRDefault="00705E3A" w:rsidP="00705E3A">
      <w:pPr>
        <w:spacing w:line="1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Ndryshime në buxhet në mes të  kapitujve të buxhetit më pak se 10%;</w:t>
      </w:r>
    </w:p>
    <w:p w:rsidR="00705E3A" w:rsidRPr="006343C8" w:rsidRDefault="00705E3A" w:rsidP="00705E3A">
      <w:pPr>
        <w:numPr>
          <w:ilvl w:val="1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Ndërrimi i një anëtari të ekipit të projektit;</w:t>
      </w:r>
    </w:p>
    <w:p w:rsidR="00705E3A" w:rsidRPr="006343C8" w:rsidRDefault="00705E3A" w:rsidP="00705E3A">
      <w:pPr>
        <w:spacing w:line="1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Ndryshimi i llogarisë bankare të anëtarëve të projektit;</w:t>
      </w:r>
    </w:p>
    <w:p w:rsidR="00705E3A" w:rsidRPr="006343C8" w:rsidRDefault="00705E3A" w:rsidP="00705E3A">
      <w:pPr>
        <w:numPr>
          <w:ilvl w:val="1"/>
          <w:numId w:val="5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Ndryshimi i adresës ose të dhënave tjera të anëtarëve të projektit;</w:t>
      </w:r>
    </w:p>
    <w:p w:rsidR="00705E3A" w:rsidRPr="006343C8" w:rsidRDefault="00705E3A" w:rsidP="00705E3A">
      <w:pPr>
        <w:spacing w:line="9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5"/>
        </w:numPr>
        <w:tabs>
          <w:tab w:val="left" w:pos="1440"/>
        </w:tabs>
        <w:spacing w:line="235" w:lineRule="auto"/>
        <w:ind w:left="1440" w:right="76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Ndryshime të vogla në projektet që nuk ndikojnë në qëllimin dhe objektivat (psh. ndryshime të vogla në kohën e aktiviteteve).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5" w:lineRule="auto"/>
        <w:ind w:left="720" w:right="60" w:hanging="359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1.2 Ndryshimet më të mëdha të kontratës, kërkojnë ndryshimin e kontratës përmes një shtojce dhe nënshkrimin e saj nga ofruesi i mbështetjes financiare dhe përfituesi. Ndryshimet më të mëdha në kontratë mund të jenë:</w:t>
      </w:r>
    </w:p>
    <w:p w:rsidR="00705E3A" w:rsidRPr="006343C8" w:rsidRDefault="00705E3A" w:rsidP="00705E3A">
      <w:pPr>
        <w:spacing w:line="22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ind w:left="9120"/>
        <w:rPr>
          <w:rFonts w:ascii="Times New Roman" w:eastAsia="Times New Roman" w:hAnsi="Times New Roman"/>
          <w:sz w:val="24"/>
        </w:rPr>
      </w:pPr>
    </w:p>
    <w:p w:rsidR="00705E3A" w:rsidRPr="006343C8" w:rsidRDefault="00705E3A" w:rsidP="00705E3A">
      <w:pPr>
        <w:spacing w:line="0" w:lineRule="atLeast"/>
        <w:ind w:left="9120"/>
        <w:rPr>
          <w:rFonts w:ascii="Times New Roman" w:eastAsia="Times New Roman" w:hAnsi="Times New Roman"/>
          <w:sz w:val="24"/>
        </w:rPr>
        <w:sectPr w:rsidR="00705E3A" w:rsidRPr="006343C8">
          <w:pgSz w:w="12240" w:h="15840"/>
          <w:pgMar w:top="1440" w:right="1440" w:bottom="440" w:left="1440" w:header="0" w:footer="0" w:gutter="0"/>
          <w:cols w:space="0" w:equalWidth="0">
            <w:col w:w="9360"/>
          </w:cols>
          <w:docGrid w:linePitch="360"/>
        </w:sectPr>
      </w:pPr>
    </w:p>
    <w:p w:rsidR="00705E3A" w:rsidRPr="006343C8" w:rsidRDefault="00705E3A" w:rsidP="00705E3A">
      <w:pPr>
        <w:numPr>
          <w:ilvl w:val="1"/>
          <w:numId w:val="6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bookmarkStart w:id="1" w:name="page112"/>
      <w:bookmarkEnd w:id="1"/>
      <w:r w:rsidRPr="006343C8">
        <w:rPr>
          <w:rFonts w:ascii="Times New Roman" w:eastAsia="Times New Roman" w:hAnsi="Times New Roman"/>
          <w:color w:val="212121"/>
          <w:sz w:val="22"/>
        </w:rPr>
        <w:lastRenderedPageBreak/>
        <w:t>Ndërrimet në buxhet mes kapitujve të buxhetit prej më shumë se 10%</w:t>
      </w:r>
    </w:p>
    <w:p w:rsidR="00705E3A" w:rsidRPr="006343C8" w:rsidRDefault="00705E3A" w:rsidP="00705E3A">
      <w:pPr>
        <w:numPr>
          <w:ilvl w:val="1"/>
          <w:numId w:val="6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Zgjatjen e kohës së implementimit të projektit (maksimumi 6 muaj)</w:t>
      </w:r>
    </w:p>
    <w:p w:rsidR="00705E3A" w:rsidRPr="006343C8" w:rsidRDefault="00705E3A" w:rsidP="00705E3A">
      <w:pPr>
        <w:numPr>
          <w:ilvl w:val="1"/>
          <w:numId w:val="6"/>
        </w:numPr>
        <w:tabs>
          <w:tab w:val="left" w:pos="1440"/>
        </w:tabs>
        <w:spacing w:line="0" w:lineRule="atLeast"/>
        <w:ind w:left="14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Shtimi i aktiviteteve të reja në kuadër të projektit</w:t>
      </w:r>
    </w:p>
    <w:p w:rsidR="00705E3A" w:rsidRPr="006343C8" w:rsidRDefault="00705E3A" w:rsidP="00705E3A">
      <w:pPr>
        <w:spacing w:line="10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1"/>
          <w:numId w:val="6"/>
        </w:numPr>
        <w:tabs>
          <w:tab w:val="left" w:pos="1440"/>
        </w:tabs>
        <w:spacing w:line="235" w:lineRule="auto"/>
        <w:ind w:left="1440" w:right="60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Ndryshimi i aktiviteteve që në mënyrë të konsiderueshme ndikojnë në qëllimin dhe objektivat e projektit.</w:t>
      </w:r>
    </w:p>
    <w:p w:rsidR="00705E3A" w:rsidRPr="006343C8" w:rsidRDefault="00705E3A" w:rsidP="00705E3A">
      <w:pPr>
        <w:spacing w:line="262" w:lineRule="exact"/>
        <w:rPr>
          <w:rFonts w:ascii="Times New Roman" w:eastAsia="Times New Roman" w:hAnsi="Times New Roman"/>
          <w:color w:val="212121"/>
          <w:sz w:val="22"/>
          <w:highlight w:val="lightGray"/>
        </w:rPr>
      </w:pPr>
    </w:p>
    <w:p w:rsidR="00705E3A" w:rsidRPr="006343C8" w:rsidRDefault="00705E3A" w:rsidP="00705E3A">
      <w:pPr>
        <w:numPr>
          <w:ilvl w:val="0"/>
          <w:numId w:val="7"/>
        </w:numPr>
        <w:tabs>
          <w:tab w:val="left" w:pos="720"/>
        </w:tabs>
        <w:spacing w:line="235" w:lineRule="auto"/>
        <w:ind w:left="720" w:right="24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Ofruesi i mbështetjes financiare vendos në çdo rast nëse do të pranoj ndryshimin e kontratës ose jo, dhe nëse ndryshimi përbënë ndryshim të vogël ose të madh të kontratës.</w:t>
      </w:r>
    </w:p>
    <w:p w:rsidR="00705E3A" w:rsidRPr="006343C8" w:rsidRDefault="00705E3A" w:rsidP="00705E3A">
      <w:pPr>
        <w:spacing w:line="254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 8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numPr>
          <w:ilvl w:val="0"/>
          <w:numId w:val="8"/>
        </w:numPr>
        <w:tabs>
          <w:tab w:val="left" w:pos="360"/>
        </w:tabs>
        <w:spacing w:line="237" w:lineRule="auto"/>
        <w:ind w:left="360" w:hanging="360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mund të kërkojë ndryshimet në kontratë të paktën 30 ditë përpara përfundimit të projektit. Çdo ndryshim i detyrimeve kontraktuale, duhet të kërkohet dhe të miratohet me shkrim. Kontrata nuk mund të ndryshohet apo plotësohet nëse qëllimi apo efekti i ndryshimit e cenon konkurrencën apo trajtimin e barabartë sipas thirrjes publike.</w:t>
      </w:r>
    </w:p>
    <w:p w:rsidR="00705E3A" w:rsidRPr="006343C8" w:rsidRDefault="00705E3A" w:rsidP="00705E3A">
      <w:pPr>
        <w:spacing w:line="14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8"/>
        </w:numPr>
        <w:tabs>
          <w:tab w:val="left" w:pos="360"/>
        </w:tabs>
        <w:spacing w:line="234" w:lineRule="auto"/>
        <w:ind w:left="36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nuk mund të kërkoj ndryshimin e dispozitave të kontratës pas përfundimit të periudhës së implementimit të projektit, siç është paraparë në nenin 1.</w:t>
      </w:r>
    </w:p>
    <w:p w:rsidR="00705E3A" w:rsidRPr="006343C8" w:rsidRDefault="00705E3A" w:rsidP="00705E3A">
      <w:pPr>
        <w:spacing w:line="10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8"/>
        </w:numPr>
        <w:tabs>
          <w:tab w:val="left" w:pos="360"/>
        </w:tabs>
        <w:spacing w:line="237" w:lineRule="auto"/>
        <w:ind w:left="360" w:hanging="360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Ofruesi i mbështetjes financiare publike ka të drejtë të mos e miratojë dhënien e një pjese të fondeve dhe zgjatjen e periudhës së zbatimit të projektit nëse kjo ndryshon përmbajtjen dhe natyrën e projektit, ose në qoftë se kërkesa nuk ka bazë dhe arsye objektive për ndryshim të kontratës ose zgjatje të periudhës së zbatimit të projektit.</w:t>
      </w:r>
    </w:p>
    <w:p w:rsidR="00705E3A" w:rsidRPr="006343C8" w:rsidRDefault="00705E3A" w:rsidP="00705E3A">
      <w:pPr>
        <w:spacing w:line="13" w:lineRule="exact"/>
        <w:rPr>
          <w:rFonts w:ascii="Times New Roman" w:eastAsia="Times New Roman" w:hAnsi="Times New Roman"/>
          <w:color w:val="212121"/>
          <w:sz w:val="22"/>
        </w:rPr>
      </w:pPr>
    </w:p>
    <w:p w:rsidR="00705E3A" w:rsidRPr="006343C8" w:rsidRDefault="00705E3A" w:rsidP="00705E3A">
      <w:pPr>
        <w:numPr>
          <w:ilvl w:val="0"/>
          <w:numId w:val="8"/>
        </w:numPr>
        <w:tabs>
          <w:tab w:val="left" w:pos="360"/>
        </w:tabs>
        <w:spacing w:line="234" w:lineRule="auto"/>
        <w:ind w:left="36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Vendimi për miratimin ose mosmiratim e kërkesës për ndryshim të kontratës apo zgjatje të periudhës së zbatimit të projektit duhet të merret brenda 30 ditësh nga data e kërkesës së përfituesit.</w:t>
      </w:r>
    </w:p>
    <w:p w:rsidR="00705E3A" w:rsidRPr="006343C8" w:rsidRDefault="00705E3A" w:rsidP="00705E3A">
      <w:pPr>
        <w:spacing w:line="254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9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8" w:lineRule="auto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Nëse ofruesi i mbështetjes financiare përcakton se përfituesi nuk është duke përdorur në mënyrë të përshtatshme fondet e mbështetjes financiare për implementimin e projektit sipas kushteve të nenit 1 dhe 2 të kësaj kontrate, ose ka dështuar të zbatojë projektin brenda afatit të kontraktuar, në qoftë se nuk ka paraqitur raportet e duhura në kohë dhe me përmbajtjen e përcaktuar në nenin 4 të kontratës, ose nuk i ka lejuar ofruesit të mbështetjes financiare mbikëqyrjen e përdorimit të fondeve sipas nenit 5 dhe 6 të kontratës, pagesat e mëtejshme do të pezullohen, dhe përfituesi është i detyruar të kthej mjetet e shpenzuara në mënyrë të papërshtatshme dhe mjetet ende të pashpenzuara, brenda 30 ditëve nga marrja e njoftimit me shkrim për kthimin e mjeteve nga ofruesi i mbështetjes financiare.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10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5" w:lineRule="auto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Nëse ofruesi i mbështetjes financiare përcakton se përfituesi nuk ka përmbushur detyrimet kontraktuale, do të mohohet e drejta për të përfituar mbështetje financiare në dy vitet e ardhshme.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6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11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numPr>
          <w:ilvl w:val="0"/>
          <w:numId w:val="9"/>
        </w:numPr>
        <w:tabs>
          <w:tab w:val="left" w:pos="360"/>
        </w:tabs>
        <w:spacing w:line="236" w:lineRule="auto"/>
        <w:ind w:left="360" w:right="60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pranon që në të gjitha materialet e shtypura, video dhe materiale të tjera që lidhen me projektin të vendos logon dhe emrin e ofruesit të mbështetjes financiare si një institucion që financohet projektin i cili është objekt i kontratës.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3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05E3A" w:rsidRPr="006343C8">
          <w:pgSz w:w="12240" w:h="15840"/>
          <w:pgMar w:top="1432" w:right="1440" w:bottom="440" w:left="1440" w:header="0" w:footer="0" w:gutter="0"/>
          <w:cols w:space="0" w:equalWidth="0">
            <w:col w:w="9360"/>
          </w:cols>
          <w:docGrid w:linePitch="360"/>
        </w:sectPr>
      </w:pPr>
    </w:p>
    <w:p w:rsidR="00705E3A" w:rsidRPr="006343C8" w:rsidRDefault="00705E3A" w:rsidP="00705E3A">
      <w:pPr>
        <w:spacing w:line="4" w:lineRule="exact"/>
        <w:rPr>
          <w:rFonts w:ascii="Times New Roman" w:eastAsia="Times New Roman" w:hAnsi="Times New Roman"/>
        </w:rPr>
      </w:pPr>
      <w:bookmarkStart w:id="2" w:name="page113"/>
      <w:bookmarkEnd w:id="2"/>
    </w:p>
    <w:p w:rsidR="00705E3A" w:rsidRPr="006343C8" w:rsidRDefault="00705E3A" w:rsidP="00705E3A">
      <w:pPr>
        <w:numPr>
          <w:ilvl w:val="0"/>
          <w:numId w:val="10"/>
        </w:numPr>
        <w:tabs>
          <w:tab w:val="left" w:pos="360"/>
        </w:tabs>
        <w:spacing w:line="236" w:lineRule="auto"/>
        <w:ind w:left="360" w:right="280" w:hanging="36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Përfituesi pajtohet që ti dorëzoj ofruesit të mbështetjes financiare për përdorim dhe publikim fotot, video dhe të dhënat audio të përmendura në paragrafin 1 të këtij neni, për të promovuar thirrjen publike dhe për të kontribuar në zhvillimin e shoqërisë civile në Republikën e Kosovës.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12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5" w:lineRule="auto"/>
        <w:ind w:right="24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sz w:val="22"/>
        </w:rPr>
        <w:t xml:space="preserve">Ofruesi i mbështetjes financiare </w:t>
      </w:r>
      <w:r w:rsidRPr="006343C8">
        <w:rPr>
          <w:rFonts w:ascii="Times New Roman" w:eastAsia="Times New Roman" w:hAnsi="Times New Roman"/>
          <w:color w:val="212121"/>
          <w:sz w:val="22"/>
        </w:rPr>
        <w:t>nuk është përgjegjës drejtpërdrejt apo tërthorazi, për dëmet që rrjedhin</w:t>
      </w:r>
      <w:r w:rsidRPr="006343C8">
        <w:rPr>
          <w:rFonts w:ascii="Times New Roman" w:eastAsia="Times New Roman" w:hAnsi="Times New Roman"/>
          <w:sz w:val="22"/>
        </w:rPr>
        <w:t xml:space="preserve"> </w:t>
      </w:r>
      <w:r w:rsidRPr="006343C8">
        <w:rPr>
          <w:rFonts w:ascii="Times New Roman" w:eastAsia="Times New Roman" w:hAnsi="Times New Roman"/>
          <w:color w:val="212121"/>
          <w:sz w:val="22"/>
        </w:rPr>
        <w:t>nga çdo veprimtari e përfituesit në zbatimin e projektit.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6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13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7" w:lineRule="auto"/>
        <w:jc w:val="both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Me nënshkrimin e kësaj kontrate përfituesi pajtohet që si përfitues i burimeve publike të financimit për projektet me interes dhe në të mirën e publikut, nuk do të marrin pjesë në promovimin e ndonjë interesi privat, politik, apo mbështetje për ndonjë parti politike a kandidat të pavarur gjatë gjithë kohëzgjatjes së kësaj kontrate.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14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ind w:right="80"/>
        <w:rPr>
          <w:rFonts w:ascii="Times New Roman" w:eastAsia="Times New Roman" w:hAnsi="Times New Roman"/>
          <w:color w:val="212121"/>
          <w:sz w:val="22"/>
          <w:highlight w:val="lightGray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 xml:space="preserve">Në rast se paraqiten mosmarrëveshje në zbatimin e kësaj kontrate në mes të palëve kontraktues dhe nuk mund të zgjidhen me mirëkuptim dhe diskutime të ndërsjella, kompetente për zgjidhjen e kontrastit të tillë do të jetë gjykata kompetente në </w:t>
      </w:r>
      <w:r w:rsidRPr="006343C8">
        <w:rPr>
          <w:rFonts w:ascii="Times New Roman" w:eastAsia="Times New Roman" w:hAnsi="Times New Roman"/>
          <w:color w:val="212121"/>
          <w:sz w:val="22"/>
          <w:highlight w:val="lightGray"/>
        </w:rPr>
        <w:t>_________.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0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15</w:t>
      </w:r>
    </w:p>
    <w:p w:rsidR="00705E3A" w:rsidRPr="006343C8" w:rsidRDefault="00705E3A" w:rsidP="00705E3A">
      <w:pPr>
        <w:spacing w:line="1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4" w:lineRule="auto"/>
        <w:ind w:right="42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çështjet që nuk janë rregulluar me këtë kontratë do të vlejnë dispozitat e rregullores mbi Kriteret, standardet dhe procedurat e financimit publik për OJQ-të dhe manualit për zbatimin e saj.</w:t>
      </w:r>
    </w:p>
    <w:p w:rsidR="00705E3A" w:rsidRPr="006343C8" w:rsidRDefault="00705E3A" w:rsidP="00705E3A">
      <w:pPr>
        <w:spacing w:line="254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16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7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5" w:lineRule="auto"/>
        <w:ind w:right="32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Informacionet që përmban forma e përshkrimit të projektit dhe forma e buxhetit të projektit të cilën përfituesi e ka dorëzuar me rastin e aplikimit sipas thirrjes publike janë pjesë përbërëse e kësaj kontrate.</w:t>
      </w:r>
    </w:p>
    <w:p w:rsidR="00705E3A" w:rsidRPr="006343C8" w:rsidRDefault="00705E3A" w:rsidP="00705E3A">
      <w:pPr>
        <w:spacing w:line="25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17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9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6" w:lineRule="auto"/>
        <w:jc w:val="both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Për çdo formë të komunikimit apo dorëzimit të njoftimit për ndryshime në kontratë dhe dorëzimin e raporteve lidhur me këtë kontratë, palët duhet të specifikojnë numrin e referencës së kontratës dhe emrin e projektit dhe të dërgojnë atë në adresën e mëposhtme: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ofruesin e mbështetjes financiare:</w:t>
      </w:r>
    </w:p>
    <w:p w:rsidR="00705E3A" w:rsidRPr="006343C8" w:rsidRDefault="00705E3A" w:rsidP="00705E3A">
      <w:pPr>
        <w:spacing w:line="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&lt;Adresa, tel., e-mail adresa për korrespondencë&gt;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Për përfituesin:</w: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noProof/>
          <w:color w:val="212121"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5980430" cy="160020"/>
                <wp:effectExtent l="1270" t="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7204" id="Rectangle 3" o:spid="_x0000_s1026" style="position:absolute;margin-left:-1.4pt;margin-top:.3pt;width:470.9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" strokecolor="white"/>
            </w:pict>
          </mc:Fallback>
        </mc:AlternateContent>
      </w:r>
    </w:p>
    <w:p w:rsidR="00705E3A" w:rsidRPr="006343C8" w:rsidRDefault="00705E3A" w:rsidP="00705E3A">
      <w:pPr>
        <w:spacing w:line="238" w:lineRule="auto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&lt;Adresa, tel., e-mail adresa për korrespondencë&gt;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78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05E3A" w:rsidRPr="006343C8" w:rsidRDefault="00705E3A" w:rsidP="00705E3A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705E3A" w:rsidRPr="006343C8">
          <w:pgSz w:w="12240" w:h="15840"/>
          <w:pgMar w:top="1440" w:right="1440" w:bottom="440" w:left="1440" w:header="0" w:footer="0" w:gutter="0"/>
          <w:cols w:space="0" w:equalWidth="0">
            <w:col w:w="9360"/>
          </w:cols>
          <w:docGrid w:linePitch="360"/>
        </w:sect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bookmarkStart w:id="3" w:name="page114"/>
      <w:bookmarkEnd w:id="3"/>
      <w:r w:rsidRPr="006343C8">
        <w:rPr>
          <w:rFonts w:ascii="Times New Roman" w:eastAsia="Times New Roman" w:hAnsi="Times New Roman"/>
          <w:sz w:val="22"/>
        </w:rPr>
        <w:lastRenderedPageBreak/>
        <w:t>Neni 18</w: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4" w:lineRule="auto"/>
        <w:ind w:right="280"/>
        <w:rPr>
          <w:rFonts w:ascii="Times New Roman" w:eastAsia="Times New Roman" w:hAnsi="Times New Roman"/>
          <w:color w:val="212121"/>
          <w:sz w:val="22"/>
        </w:rPr>
      </w:pPr>
      <w:r w:rsidRPr="006343C8">
        <w:rPr>
          <w:rFonts w:ascii="Times New Roman" w:eastAsia="Times New Roman" w:hAnsi="Times New Roman"/>
          <w:color w:val="212121"/>
          <w:sz w:val="22"/>
        </w:rPr>
        <w:t>Kjo kontratë hartohet në tre (3) kopje identike, nga të cilat një (1) kopje për përfituesin, si dhe dy kopje për ofruesin e mbështetjes financiare publike.</w:t>
      </w:r>
    </w:p>
    <w:p w:rsidR="00705E3A" w:rsidRPr="006343C8" w:rsidRDefault="00705E3A" w:rsidP="00705E3A">
      <w:pPr>
        <w:spacing w:line="254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Neni 20</w:t>
      </w: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Kontrata hyn në fuqi në momentin e nënshkrimit nga palët kontraktuese.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31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Vendi dhe data:</w:t>
      </w: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705E3A" w:rsidRPr="006343C8">
          <w:pgSz w:w="12240" w:h="15840"/>
          <w:pgMar w:top="1432" w:right="1440" w:bottom="440" w:left="1440" w:header="0" w:footer="0" w:gutter="0"/>
          <w:cols w:space="0" w:equalWidth="0">
            <w:col w:w="9360"/>
          </w:cols>
          <w:docGrid w:linePitch="360"/>
        </w:sectPr>
      </w:pPr>
    </w:p>
    <w:p w:rsidR="00705E3A" w:rsidRPr="006343C8" w:rsidRDefault="00705E3A" w:rsidP="00705E3A">
      <w:pPr>
        <w:spacing w:line="25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ind w:right="180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Për ofruesin e mbështetjes</w:t>
      </w:r>
    </w:p>
    <w:p w:rsidR="00705E3A" w:rsidRPr="006343C8" w:rsidRDefault="00705E3A" w:rsidP="00705E3A">
      <w:pPr>
        <w:spacing w:line="0" w:lineRule="atLeast"/>
        <w:ind w:right="1800"/>
        <w:jc w:val="center"/>
        <w:rPr>
          <w:rFonts w:ascii="Times New Roman" w:eastAsia="Times New Roman" w:hAnsi="Times New Roman"/>
          <w:b/>
          <w:sz w:val="22"/>
        </w:rPr>
      </w:pPr>
      <w:r w:rsidRPr="006343C8">
        <w:rPr>
          <w:rFonts w:ascii="Times New Roman" w:eastAsia="Times New Roman" w:hAnsi="Times New Roman"/>
          <w:b/>
          <w:sz w:val="22"/>
        </w:rPr>
        <w:t>financiare publike:</w: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2"/>
          <w:lang w:eastAsia="sq-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636270</wp:posOffset>
                </wp:positionV>
                <wp:extent cx="2344420" cy="0"/>
                <wp:effectExtent l="9525" t="6350" r="825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44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DF8C" id="Straight Connector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0.1pt" to="193.6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" strokeweight=".72pt"/>
            </w:pict>
          </mc:Fallback>
        </mc:AlternateContent>
      </w:r>
    </w:p>
    <w:p w:rsidR="00705E3A" w:rsidRPr="006343C8" w:rsidRDefault="00705E3A" w:rsidP="00705E3A">
      <w:pPr>
        <w:spacing w:line="265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</w:rPr>
        <w:br w:type="column"/>
      </w:r>
    </w:p>
    <w:p w:rsidR="00705E3A" w:rsidRPr="006343C8" w:rsidRDefault="00705E3A" w:rsidP="00705E3A">
      <w:pPr>
        <w:spacing w:line="0" w:lineRule="atLeast"/>
        <w:rPr>
          <w:rFonts w:ascii="Times New Roman" w:eastAsia="Times New Roman" w:hAnsi="Times New Roman"/>
          <w:b/>
          <w:sz w:val="21"/>
        </w:rPr>
      </w:pPr>
      <w:r w:rsidRPr="006343C8">
        <w:rPr>
          <w:rFonts w:ascii="Times New Roman" w:eastAsia="Times New Roman" w:hAnsi="Times New Roman"/>
          <w:b/>
          <w:sz w:val="21"/>
        </w:rPr>
        <w:t>Për përfituesin:</w: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b/>
          <w:noProof/>
          <w:sz w:val="21"/>
          <w:lang w:eastAsia="sq-A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796925</wp:posOffset>
                </wp:positionV>
                <wp:extent cx="2514600" cy="0"/>
                <wp:effectExtent l="11430" t="6985" r="762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61CC8" id="Straight Connector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35pt,62.75pt" to="135.6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" strokeweight=".72pt"/>
            </w:pict>
          </mc:Fallback>
        </mc:AlternateContent>
      </w:r>
    </w:p>
    <w:p w:rsidR="00705E3A" w:rsidRPr="006343C8" w:rsidRDefault="00705E3A" w:rsidP="00705E3A">
      <w:pPr>
        <w:spacing w:line="20" w:lineRule="exact"/>
        <w:rPr>
          <w:rFonts w:ascii="Times New Roman" w:eastAsia="Times New Roman" w:hAnsi="Times New Roman"/>
        </w:rPr>
        <w:sectPr w:rsidR="00705E3A" w:rsidRPr="006343C8">
          <w:type w:val="continuous"/>
          <w:pgSz w:w="12240" w:h="15840"/>
          <w:pgMar w:top="1432" w:right="1440" w:bottom="440" w:left="1440" w:header="0" w:footer="0" w:gutter="0"/>
          <w:cols w:num="2" w:space="0" w:equalWidth="0">
            <w:col w:w="5840" w:space="720"/>
            <w:col w:w="2800"/>
          </w:cols>
          <w:docGrid w:linePitch="360"/>
        </w:sect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23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35" w:lineRule="auto"/>
        <w:ind w:left="280" w:right="1400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Emri, mbiemri dhe pozita dhe nënshkrimi i personit të autorizuar</w:t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  <w:r w:rsidRPr="006343C8">
        <w:rPr>
          <w:rFonts w:ascii="Times New Roman" w:eastAsia="Times New Roman" w:hAnsi="Times New Roman"/>
          <w:sz w:val="22"/>
        </w:rPr>
        <w:br w:type="column"/>
      </w: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00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21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ind w:right="240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Emri, mbiemri dhe pozita dhe nënshkrimi</w:t>
      </w:r>
    </w:p>
    <w:p w:rsidR="00705E3A" w:rsidRPr="006343C8" w:rsidRDefault="00705E3A" w:rsidP="00705E3A">
      <w:pPr>
        <w:spacing w:line="1" w:lineRule="exact"/>
        <w:rPr>
          <w:rFonts w:ascii="Times New Roman" w:eastAsia="Times New Roman" w:hAnsi="Times New Roman"/>
        </w:rPr>
      </w:pPr>
    </w:p>
    <w:p w:rsidR="00705E3A" w:rsidRPr="006343C8" w:rsidRDefault="00705E3A" w:rsidP="00705E3A">
      <w:pPr>
        <w:spacing w:line="0" w:lineRule="atLeast"/>
        <w:ind w:right="220"/>
        <w:jc w:val="center"/>
        <w:rPr>
          <w:rFonts w:ascii="Times New Roman" w:eastAsia="Times New Roman" w:hAnsi="Times New Roman"/>
          <w:sz w:val="22"/>
        </w:rPr>
      </w:pPr>
      <w:r w:rsidRPr="006343C8">
        <w:rPr>
          <w:rFonts w:ascii="Times New Roman" w:eastAsia="Times New Roman" w:hAnsi="Times New Roman"/>
          <w:sz w:val="22"/>
        </w:rPr>
        <w:t>i personit të autorizuar</w:t>
      </w:r>
    </w:p>
    <w:p w:rsidR="00705E3A" w:rsidRPr="006343C8" w:rsidRDefault="00705E3A" w:rsidP="00705E3A">
      <w:pPr>
        <w:spacing w:line="0" w:lineRule="atLeast"/>
        <w:ind w:right="220"/>
        <w:rPr>
          <w:rFonts w:ascii="Times New Roman" w:eastAsia="Times New Roman" w:hAnsi="Times New Roman"/>
          <w:sz w:val="22"/>
        </w:rPr>
        <w:sectPr w:rsidR="00705E3A" w:rsidRPr="006343C8">
          <w:type w:val="continuous"/>
          <w:pgSz w:w="12240" w:h="15840"/>
          <w:pgMar w:top="1432" w:right="1440" w:bottom="440" w:left="1440" w:header="0" w:footer="0" w:gutter="0"/>
          <w:cols w:num="2" w:space="0" w:equalWidth="0">
            <w:col w:w="4720" w:space="720"/>
            <w:col w:w="3920"/>
          </w:cols>
          <w:docGrid w:linePitch="360"/>
        </w:sectPr>
      </w:pPr>
      <w:bookmarkStart w:id="4" w:name="_GoBack"/>
      <w:bookmarkEnd w:id="4"/>
    </w:p>
    <w:p w:rsidR="00C4431B" w:rsidRDefault="00705E3A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7"/>
    <w:multiLevelType w:val="hybridMultilevel"/>
    <w:tmpl w:val="7DFF9D0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88"/>
    <w:multiLevelType w:val="hybridMultilevel"/>
    <w:tmpl w:val="0075434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9"/>
    <w:multiLevelType w:val="hybridMultilevel"/>
    <w:tmpl w:val="69E7F3E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8A"/>
    <w:multiLevelType w:val="hybridMultilevel"/>
    <w:tmpl w:val="2A6DE80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8B"/>
    <w:multiLevelType w:val="hybridMultilevel"/>
    <w:tmpl w:val="1816F8C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8C"/>
    <w:multiLevelType w:val="hybridMultilevel"/>
    <w:tmpl w:val="37DF223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8D"/>
    <w:multiLevelType w:val="hybridMultilevel"/>
    <w:tmpl w:val="7AB49DA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8E"/>
    <w:multiLevelType w:val="hybridMultilevel"/>
    <w:tmpl w:val="759F82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8F"/>
    <w:multiLevelType w:val="hybridMultilevel"/>
    <w:tmpl w:val="61E74E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90"/>
    <w:multiLevelType w:val="hybridMultilevel"/>
    <w:tmpl w:val="597B4D8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3A"/>
    <w:rsid w:val="00370150"/>
    <w:rsid w:val="0040247A"/>
    <w:rsid w:val="004614FB"/>
    <w:rsid w:val="006A5DF0"/>
    <w:rsid w:val="00705E3A"/>
    <w:rsid w:val="009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1FC9"/>
  <w15:chartTrackingRefBased/>
  <w15:docId w15:val="{D5E3C2BD-FE77-4E75-B824-9FAD137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E3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1</cp:revision>
  <dcterms:created xsi:type="dcterms:W3CDTF">2021-10-01T09:20:00Z</dcterms:created>
  <dcterms:modified xsi:type="dcterms:W3CDTF">2021-10-01T09:21:00Z</dcterms:modified>
</cp:coreProperties>
</file>